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0F" w:rsidRPr="009263B7" w:rsidRDefault="00AD19B0" w:rsidP="00F9110F">
      <w:pPr>
        <w:pStyle w:val="Cabealho1"/>
        <w:spacing w:before="0" w:after="120" w:line="240" w:lineRule="auto"/>
        <w:jc w:val="both"/>
        <w:rPr>
          <w:rFonts w:asciiTheme="minorHAnsi" w:eastAsia="Times New Roman" w:hAnsiTheme="minorHAnsi"/>
          <w:b/>
          <w:color w:val="000000" w:themeColor="text1"/>
          <w:sz w:val="22"/>
          <w:szCs w:val="22"/>
        </w:rPr>
      </w:pPr>
      <w:bookmarkStart w:id="0" w:name="_Toc3992362"/>
      <w:bookmarkStart w:id="1" w:name="_GoBack"/>
      <w:bookmarkEnd w:id="1"/>
      <w:r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>ANEXO VIII</w:t>
      </w:r>
      <w:r w:rsidR="00564C86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 xml:space="preserve"> | </w:t>
      </w:r>
      <w:r w:rsidR="00564C86" w:rsidRPr="00564C86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>Domínios Prioritários da Estratégia de I&amp;I para uma Especialização Inteligente Nacional e Regional</w:t>
      </w:r>
      <w:r w:rsidR="00564C86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 xml:space="preserve"> de Lisboa</w:t>
      </w:r>
      <w:bookmarkEnd w:id="0"/>
    </w:p>
    <w:p w:rsidR="00EA7083" w:rsidRPr="00D059CE" w:rsidRDefault="00D059CE" w:rsidP="008473B4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 w:themeColor="text1"/>
        </w:rPr>
      </w:pPr>
      <w:r>
        <w:t xml:space="preserve">Para </w:t>
      </w:r>
      <w:r w:rsidRPr="0053273C">
        <w:t xml:space="preserve">os </w:t>
      </w:r>
      <w:r>
        <w:t xml:space="preserve">devidos </w:t>
      </w:r>
      <w:r w:rsidRPr="0053273C">
        <w:t xml:space="preserve">efeitos </w:t>
      </w:r>
      <w:r>
        <w:t xml:space="preserve">apresenta-se em seguida </w:t>
      </w:r>
      <w:r w:rsidRPr="0053273C">
        <w:t xml:space="preserve">uma estruturação sistematizada </w:t>
      </w:r>
      <w:r>
        <w:t xml:space="preserve">dos domínios prioritários e principais linhas de atuação da </w:t>
      </w:r>
      <w:r w:rsidRPr="0053273C">
        <w:t>“</w:t>
      </w:r>
      <w:hyperlink r:id="rId9" w:tgtFrame="_blank" w:history="1">
        <w:r w:rsidRPr="0053273C">
          <w:t xml:space="preserve">Estratégia </w:t>
        </w:r>
        <w:r>
          <w:t xml:space="preserve">Nacional </w:t>
        </w:r>
        <w:r w:rsidRPr="0053273C">
          <w:t>de Especialização Inteligente Regional</w:t>
        </w:r>
        <w:r>
          <w:t>”</w:t>
        </w:r>
      </w:hyperlink>
      <w:r w:rsidRPr="0053273C">
        <w:t>.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6307"/>
      </w:tblGrid>
      <w:tr w:rsidR="005F671C" w:rsidRPr="00E76FDB" w:rsidTr="00477461">
        <w:trPr>
          <w:trHeight w:val="279"/>
        </w:trPr>
        <w:tc>
          <w:tcPr>
            <w:tcW w:w="1775" w:type="pct"/>
            <w:shd w:val="clear" w:color="auto" w:fill="365F91" w:themeFill="accent1" w:themeFillShade="BF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FFFF" w:themeColor="background1"/>
                <w:sz w:val="20"/>
              </w:rPr>
            </w:pPr>
            <w:r w:rsidRPr="00E76FDB">
              <w:rPr>
                <w:rFonts w:cstheme="minorHAnsi"/>
                <w:b/>
                <w:bCs/>
                <w:color w:val="FFFFFF" w:themeColor="background1"/>
                <w:sz w:val="20"/>
              </w:rPr>
              <w:t>Domínio Prioritário</w:t>
            </w:r>
          </w:p>
        </w:tc>
        <w:tc>
          <w:tcPr>
            <w:tcW w:w="3225" w:type="pct"/>
            <w:shd w:val="clear" w:color="auto" w:fill="365F91" w:themeFill="accent1" w:themeFillShade="BF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color w:val="FFFFFF" w:themeColor="background1"/>
                <w:sz w:val="20"/>
              </w:rPr>
            </w:pPr>
            <w:r w:rsidRPr="00E76FDB">
              <w:rPr>
                <w:rFonts w:cstheme="minorHAnsi"/>
                <w:b/>
                <w:color w:val="FFFFFF" w:themeColor="background1"/>
                <w:sz w:val="20"/>
              </w:rPr>
              <w:t>Principais Áreas de Atuação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proofErr w:type="spellStart"/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Agro-alimentar</w:t>
            </w:r>
            <w:proofErr w:type="spellEnd"/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Alimentos saudáveis e sustentáveis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Alimentos seguros e conservação de Alimentos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Biodiversidade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Engenharia alimentar e tecnologias avançadas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Tratamento e reutilização de resíduos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Utilização sustentável do espaço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Água e Ambiente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Avaliação, monitorização e proteção de Ecossistemas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Gestão e utilização eficiente de recursos hídricos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Redução, gestão, tratamento e valorização de resíduos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Uso eficiente dos solos e ordenamento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Automóvel, aeronáutica e espaço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Automóvel verde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Indústria de componentes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Tecnologias avançadas aplicadas ao Automóvel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proofErr w:type="gramStart"/>
            <w:r w:rsidRPr="00E76FDB">
              <w:rPr>
                <w:rFonts w:cstheme="minorHAnsi"/>
                <w:color w:val="000000"/>
                <w:sz w:val="20"/>
              </w:rPr>
              <w:t>TIC aplicadas</w:t>
            </w:r>
            <w:proofErr w:type="gramEnd"/>
            <w:r w:rsidRPr="00E76FDB">
              <w:rPr>
                <w:rFonts w:cstheme="minorHAnsi"/>
                <w:color w:val="000000"/>
                <w:sz w:val="20"/>
              </w:rPr>
              <w:t xml:space="preserve"> ao Automóvel, aeroespacial e espaço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Economia do Mar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Alimentos Seguros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Alterações climáticas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proofErr w:type="spellStart"/>
            <w:r w:rsidRPr="00E76FDB">
              <w:rPr>
                <w:rFonts w:cstheme="minorHAnsi"/>
                <w:color w:val="000000"/>
                <w:sz w:val="20"/>
              </w:rPr>
              <w:t>Auto-estradas</w:t>
            </w:r>
            <w:proofErr w:type="spellEnd"/>
            <w:r w:rsidRPr="00E76FDB">
              <w:rPr>
                <w:rFonts w:cstheme="minorHAnsi"/>
                <w:color w:val="000000"/>
                <w:sz w:val="20"/>
              </w:rPr>
              <w:t xml:space="preserve"> do mar, mobilidade, portos e logística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Biodiversidade e sustentabilidade de espécies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Biotecnologia Marítima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Combate a organismos patogénicos e doenças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Cultura e desporto associados ao Mar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Desenvolvimento tecnológico da pesca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Energia azul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Exploração eficiente de recursos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Mapeamento e monitorização de recursos marítimos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Proteção da costa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Tecnologias avançadas aplicadas ao Mar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aplicadas ao Mar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Transportes marítimos inteligentes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Turismo e lazer associados ao Mar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Uso sustentável dos recursos alimentares marinhos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Energia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Cidades Inteligentes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Eficiência energética de edifícios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Eficiência energética e utilização final de energia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 xml:space="preserve">Energias Renováveis 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Novas fontes de energia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Otimização do transporte e armazenamento de energia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e Redes Energéticas Inteligentes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Transportes eficientes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Floresta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Melhoramento de espécies e prevenção e tratamento de pragas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Monitorização e Avaliação ambiental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Prevenção e deteção de Incêndios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Produção de energia (</w:t>
            </w:r>
            <w:proofErr w:type="gramStart"/>
            <w:r w:rsidRPr="00E76FDB">
              <w:rPr>
                <w:rFonts w:cstheme="minorHAnsi"/>
                <w:color w:val="000000"/>
                <w:sz w:val="20"/>
              </w:rPr>
              <w:t>biomassa, ..</w:t>
            </w:r>
            <w:proofErr w:type="gramEnd"/>
            <w:r w:rsidRPr="00E76FDB">
              <w:rPr>
                <w:rFonts w:cstheme="minorHAnsi"/>
                <w:color w:val="000000"/>
                <w:sz w:val="20"/>
              </w:rPr>
              <w:t>)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Produção sustentável de matérias-primas e materiais derivados da floresta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Reutilização de resíduos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Tecnologias eficientes de exploração dos recursos florestais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Uso do solo e da água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Habitat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Construção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Cortiça e madeira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Cutelaria e produtos metálicos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Domótica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Mobiliário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Novos materiais/Materiais avançados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Novos métodos de produção sustentável e eficiente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Papel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proofErr w:type="spellStart"/>
            <w:r w:rsidRPr="00E76FDB">
              <w:rPr>
                <w:rFonts w:cstheme="minorHAnsi"/>
                <w:color w:val="000000"/>
                <w:sz w:val="20"/>
              </w:rPr>
              <w:t>Texteis</w:t>
            </w:r>
            <w:proofErr w:type="spellEnd"/>
            <w:r w:rsidRPr="00E76FDB">
              <w:rPr>
                <w:rFonts w:cstheme="minorHAnsi"/>
                <w:color w:val="000000"/>
                <w:sz w:val="20"/>
              </w:rPr>
              <w:t>-lar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Tintas e revestimentos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Indústrias culturais e criativas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 xml:space="preserve">Arquitetura e </w:t>
            </w:r>
            <w:proofErr w:type="gramStart"/>
            <w:r w:rsidRPr="00E76FDB">
              <w:rPr>
                <w:rFonts w:cstheme="minorHAnsi"/>
                <w:color w:val="000000"/>
                <w:sz w:val="20"/>
              </w:rPr>
              <w:t>design</w:t>
            </w:r>
            <w:proofErr w:type="gramEnd"/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Conteúdos culturais e criativos (música, cinema, rádio e TV, livros, artes performativas e artes visuais)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Indústrias culturais e criativas aplicadas ao Turismo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Moda (e.g. vestuário, calçado, têxteis técnicos, joalharia, peles cortiça,…)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aplicadas às Indústrias Criativas (conteúdos digitais, software educacional, jogos,…)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Materiais e Matérias-primas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 xml:space="preserve">Aplicação de Tecnologias </w:t>
            </w:r>
            <w:proofErr w:type="gramStart"/>
            <w:r w:rsidRPr="00E76FDB">
              <w:rPr>
                <w:rFonts w:cstheme="minorHAnsi"/>
                <w:color w:val="000000"/>
                <w:sz w:val="20"/>
              </w:rPr>
              <w:t>avançadas  a</w:t>
            </w:r>
            <w:proofErr w:type="gramEnd"/>
            <w:r w:rsidRPr="00E76FDB">
              <w:rPr>
                <w:rFonts w:cstheme="minorHAnsi"/>
                <w:color w:val="000000"/>
                <w:sz w:val="20"/>
              </w:rPr>
              <w:t xml:space="preserve"> matérias-primas e materiais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Produção sustentável de matérias-primas e materiais derivados da floresta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Tecnologias inovadoras para recursos minerais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Uso eficiente, seguro e sustentável de recursos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Saúde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Biotecnologia e saúde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proofErr w:type="gramStart"/>
            <w:r w:rsidRPr="00E76FDB">
              <w:rPr>
                <w:rFonts w:cstheme="minorHAnsi"/>
                <w:color w:val="000000"/>
                <w:sz w:val="20"/>
              </w:rPr>
              <w:t>Doenças  (e.</w:t>
            </w:r>
            <w:proofErr w:type="gramEnd"/>
            <w:r w:rsidRPr="00E76FDB">
              <w:rPr>
                <w:rFonts w:cstheme="minorHAnsi"/>
                <w:color w:val="000000"/>
                <w:sz w:val="20"/>
              </w:rPr>
              <w:t xml:space="preserve">g. </w:t>
            </w:r>
            <w:proofErr w:type="spellStart"/>
            <w:r w:rsidRPr="00E76FDB">
              <w:rPr>
                <w:rFonts w:cstheme="minorHAnsi"/>
                <w:color w:val="000000"/>
                <w:sz w:val="20"/>
              </w:rPr>
              <w:t>neurodegenerativas</w:t>
            </w:r>
            <w:proofErr w:type="spellEnd"/>
            <w:r w:rsidRPr="00E76FDB">
              <w:rPr>
                <w:rFonts w:cstheme="minorHAnsi"/>
                <w:color w:val="000000"/>
                <w:sz w:val="20"/>
              </w:rPr>
              <w:t xml:space="preserve">, autoimunes, </w:t>
            </w:r>
            <w:proofErr w:type="spellStart"/>
            <w:r w:rsidRPr="00E76FDB">
              <w:rPr>
                <w:rFonts w:cstheme="minorHAnsi"/>
                <w:color w:val="000000"/>
                <w:sz w:val="20"/>
              </w:rPr>
              <w:t>reumatico</w:t>
            </w:r>
            <w:proofErr w:type="spellEnd"/>
            <w:r w:rsidRPr="00E76FDB">
              <w:rPr>
                <w:rFonts w:cstheme="minorHAnsi"/>
                <w:color w:val="000000"/>
                <w:sz w:val="20"/>
              </w:rPr>
              <w:t>, diabetes, cardiovasculares, cancro,…)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Envelhecimento e Vida Ativa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Investigação translacional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Outras tecnologias médicas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Saúde e Bem-estar (alimentação, turismo e desporto)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Tecnologias avançadas aplicadas à Saúde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aplicadas à Saúde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Tecnologias de Produção e indústria de Processo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Biotecnologia Industrial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Indústria Farmacêutica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Processos produtivos mais verdes e eficientes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 xml:space="preserve">Química verde 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Redução e reutilização de resíduos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aplicadas ao processo produtivo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Tecnologias de Produção e Indústria de Produto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Desenvolvimento e eficiência de Sistemas de Produção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Processos produtivos mais verdes e eficientes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Produtos inovadores e de alto valor acrescentado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aplicadas aos Sistemas de Produção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TIC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proofErr w:type="spellStart"/>
            <w:r w:rsidRPr="00E76FDB">
              <w:rPr>
                <w:rFonts w:cstheme="minorHAnsi"/>
                <w:color w:val="000000"/>
                <w:sz w:val="20"/>
              </w:rPr>
              <w:t>Ciber</w:t>
            </w:r>
            <w:proofErr w:type="spellEnd"/>
            <w:r w:rsidRPr="00E76FDB">
              <w:rPr>
                <w:rFonts w:cstheme="minorHAnsi"/>
                <w:color w:val="000000"/>
                <w:sz w:val="20"/>
              </w:rPr>
              <w:t>-segurança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Internet das Coisas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 xml:space="preserve">Novas formas de comunicação 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Telecomunicações e Infraestruturas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aplicadas à Indústria (Robótica, eletrónica, nanotecnologias, …)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aplicadas à Saúde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aplicadas às Indústrias Criativas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na Administração Pública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nas Empresas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para Acesso aberto ao conhecimento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Transportes, mobilidade e logística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Gestão de infraestruturas portuárias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Mobilidade e espaço urbano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Novos meios de transporte sustentáveis de mercadorias (e.g. ferrovia)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Transportes e logística Inteligentes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Transportes seguros e sustentáveis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 w:val="restar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</w:rPr>
            </w:pPr>
            <w:r w:rsidRPr="00E76FDB">
              <w:rPr>
                <w:rFonts w:cstheme="minorHAnsi"/>
                <w:b/>
                <w:bCs/>
                <w:color w:val="000000"/>
                <w:sz w:val="20"/>
              </w:rPr>
              <w:t>Turismo</w:t>
            </w: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Diversificação da oferta turística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Exploração da Herança Cultural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TIC aplicadas ao Turismo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Turismo cultural, desportivo e religioso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Turismo da natureza</w:t>
            </w:r>
          </w:p>
        </w:tc>
      </w:tr>
      <w:tr w:rsidR="005F671C" w:rsidRPr="00E76FDB" w:rsidTr="00477461">
        <w:trPr>
          <w:trHeight w:val="290"/>
        </w:trPr>
        <w:tc>
          <w:tcPr>
            <w:tcW w:w="1775" w:type="pct"/>
            <w:vMerge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3225" w:type="pct"/>
          </w:tcPr>
          <w:p w:rsidR="005F671C" w:rsidRPr="00E76FDB" w:rsidRDefault="005F671C" w:rsidP="0047746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</w:rPr>
            </w:pPr>
            <w:r w:rsidRPr="00E76FDB">
              <w:rPr>
                <w:rFonts w:cstheme="minorHAnsi"/>
                <w:color w:val="000000"/>
                <w:sz w:val="20"/>
              </w:rPr>
              <w:t>Turismo de saúde</w:t>
            </w:r>
          </w:p>
        </w:tc>
      </w:tr>
    </w:tbl>
    <w:p w:rsidR="00B34E49" w:rsidRDefault="00B34E49" w:rsidP="005B614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  <w:sz w:val="24"/>
          <w:szCs w:val="24"/>
        </w:rPr>
      </w:pPr>
    </w:p>
    <w:p w:rsidR="00B34E49" w:rsidRDefault="00B34E49" w:rsidP="005B614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  <w:sz w:val="24"/>
          <w:szCs w:val="24"/>
        </w:rPr>
      </w:pPr>
    </w:p>
    <w:p w:rsidR="00B34E49" w:rsidRDefault="00B34E49" w:rsidP="005B614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  <w:sz w:val="24"/>
          <w:szCs w:val="24"/>
        </w:rPr>
      </w:pPr>
    </w:p>
    <w:p w:rsidR="00EA7083" w:rsidRDefault="00EA7083" w:rsidP="005B614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  <w:sz w:val="24"/>
          <w:szCs w:val="24"/>
        </w:rPr>
      </w:pPr>
    </w:p>
    <w:p w:rsidR="00EA7083" w:rsidRDefault="00EA7083">
      <w:pPr>
        <w:spacing w:after="200"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br w:type="page"/>
      </w:r>
    </w:p>
    <w:p w:rsidR="00EA7083" w:rsidRPr="00D059CE" w:rsidRDefault="00446BD0" w:rsidP="00446BD0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 w:themeColor="text1"/>
        </w:rPr>
      </w:pPr>
      <w:r w:rsidRPr="00D059CE">
        <w:rPr>
          <w:rFonts w:cs="Arial"/>
          <w:color w:val="000000" w:themeColor="text1"/>
        </w:rPr>
        <w:lastRenderedPageBreak/>
        <w:t xml:space="preserve">Síntese dos domínios prioritários e principais áreas de atuação da Estratégia Regional de Especialização </w:t>
      </w:r>
      <w:proofErr w:type="spellStart"/>
      <w:r w:rsidRPr="00D059CE">
        <w:rPr>
          <w:rFonts w:cs="Arial"/>
          <w:color w:val="000000" w:themeColor="text1"/>
        </w:rPr>
        <w:t>Intelegente</w:t>
      </w:r>
      <w:proofErr w:type="spellEnd"/>
      <w:r w:rsidRPr="00D059CE">
        <w:rPr>
          <w:rFonts w:cs="Arial"/>
          <w:color w:val="000000" w:themeColor="text1"/>
        </w:rPr>
        <w:t xml:space="preserve"> de Lisboa (RIS3 da Região de Lisboa)</w:t>
      </w:r>
    </w:p>
    <w:p w:rsidR="00B34E49" w:rsidRDefault="00446BD0" w:rsidP="009455BD">
      <w:pPr>
        <w:autoSpaceDE w:val="0"/>
        <w:autoSpaceDN w:val="0"/>
        <w:adjustRightInd w:val="0"/>
        <w:spacing w:after="120" w:line="240" w:lineRule="auto"/>
        <w:jc w:val="both"/>
        <w:rPr>
          <w:rFonts w:cs="Arial"/>
          <w:color w:val="000000" w:themeColor="text1"/>
          <w:sz w:val="24"/>
          <w:szCs w:val="24"/>
        </w:rPr>
      </w:pPr>
      <w:r>
        <w:t xml:space="preserve">Para </w:t>
      </w:r>
      <w:r w:rsidRPr="0053273C">
        <w:t xml:space="preserve">os </w:t>
      </w:r>
      <w:r>
        <w:t xml:space="preserve">devidos </w:t>
      </w:r>
      <w:r w:rsidRPr="0053273C">
        <w:t>efeitos dá-se aqui por reproduzida a RIS3 da Região de Lisboa, constante do documento “</w:t>
      </w:r>
      <w:hyperlink r:id="rId10" w:tgtFrame="_blank" w:history="1">
        <w:r w:rsidRPr="0053273C">
          <w:t>Estratégia de Especialização Inteligente Regional de Lisboa 2014-2020</w:t>
        </w:r>
      </w:hyperlink>
      <w:r>
        <w:t>”, publicada</w:t>
      </w:r>
      <w:r w:rsidRPr="0053273C">
        <w:t xml:space="preserve"> no </w:t>
      </w:r>
      <w:hyperlink r:id="rId11" w:history="1">
        <w:proofErr w:type="gramStart"/>
        <w:r w:rsidR="00060733">
          <w:t>site</w:t>
        </w:r>
        <w:proofErr w:type="gramEnd"/>
        <w:r w:rsidR="00060733">
          <w:t xml:space="preserve"> da CCDR</w:t>
        </w:r>
        <w:r w:rsidRPr="0053273C">
          <w:t>LVT</w:t>
        </w:r>
      </w:hyperlink>
      <w:r>
        <w:t xml:space="preserve">, apresentando-se no </w:t>
      </w:r>
      <w:r w:rsidRPr="0053273C">
        <w:t>quadro seguinte uma estruturação sistematizada da mesma.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880"/>
        <w:gridCol w:w="3974"/>
      </w:tblGrid>
      <w:tr w:rsidR="00446BD0" w:rsidRPr="003065BA" w:rsidTr="00446BD0">
        <w:trPr>
          <w:trHeight w:val="76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446BD0" w:rsidRPr="003065BA" w:rsidRDefault="00446BD0" w:rsidP="0047746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065B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Domínios de Especialização</w:t>
            </w:r>
          </w:p>
        </w:tc>
        <w:tc>
          <w:tcPr>
            <w:tcW w:w="68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065BA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Domínios Prioritários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065BA">
              <w:rPr>
                <w:rFonts w:ascii="Calibri" w:hAnsi="Calibri"/>
                <w:b/>
                <w:bCs/>
                <w:color w:val="000000"/>
                <w:sz w:val="20"/>
              </w:rPr>
              <w:t>Investigação, Tecnologias e Serviços de Saúde</w:t>
            </w:r>
          </w:p>
        </w:tc>
        <w:tc>
          <w:tcPr>
            <w:tcW w:w="68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Formação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Investigação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Indústria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Serviços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Transformação de Conhecimento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065BA">
              <w:rPr>
                <w:rFonts w:ascii="Calibri" w:hAnsi="Calibri"/>
                <w:b/>
                <w:bCs/>
                <w:color w:val="000000"/>
                <w:sz w:val="20"/>
              </w:rPr>
              <w:t>Conhecimento, Prospeção e Valorização de Recursos Marinhos</w:t>
            </w:r>
          </w:p>
        </w:tc>
        <w:tc>
          <w:tcPr>
            <w:tcW w:w="68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Conhecimento e Transformação de Conhecimento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Recursos Marinhos e a Fileira da Alimentação de Origem Marinha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Novos usos e recursos do mar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Biotecnologia marinha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Domínio Transversal - Criação de um Centro Tecnológico do Mar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sz w:val="20"/>
              </w:rPr>
            </w:pPr>
            <w:r w:rsidRPr="003065BA">
              <w:rPr>
                <w:rFonts w:ascii="Calibri" w:hAnsi="Calibri"/>
                <w:b/>
                <w:bCs/>
                <w:sz w:val="20"/>
              </w:rPr>
              <w:t>Turismo e Hospitalidade</w:t>
            </w:r>
          </w:p>
        </w:tc>
        <w:tc>
          <w:tcPr>
            <w:tcW w:w="68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 xml:space="preserve">Parcerias 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Produto Turístico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Condições de Suporte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065BA">
              <w:rPr>
                <w:rFonts w:ascii="Calibri" w:hAnsi="Calibri"/>
                <w:b/>
                <w:bCs/>
                <w:color w:val="000000"/>
                <w:sz w:val="20"/>
              </w:rPr>
              <w:t>Mobilidade e Transportes</w:t>
            </w:r>
          </w:p>
        </w:tc>
        <w:tc>
          <w:tcPr>
            <w:tcW w:w="68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Apoiar o desenvolvimento e teste de soluções inovadoras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Aeronáutica, Espaço e Defesa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Áreas de suporte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Tecnologias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065BA">
              <w:rPr>
                <w:rFonts w:ascii="Calibri" w:hAnsi="Calibri"/>
                <w:b/>
                <w:bCs/>
                <w:color w:val="000000"/>
                <w:sz w:val="20"/>
              </w:rPr>
              <w:t>Meios Criativos e Indústrias Culturais</w:t>
            </w:r>
          </w:p>
        </w:tc>
        <w:tc>
          <w:tcPr>
            <w:tcW w:w="68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Formação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Laboratório da produção cultural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446BD0" w:rsidRPr="003065BA" w:rsidRDefault="00446BD0" w:rsidP="00477461">
            <w:pPr>
              <w:ind w:firstLineChars="100" w:firstLine="200"/>
              <w:rPr>
                <w:rFonts w:ascii="Calibri" w:hAnsi="Calibri"/>
                <w:color w:val="000000"/>
                <w:sz w:val="20"/>
              </w:rPr>
            </w:pPr>
            <w:r w:rsidRPr="003065BA">
              <w:rPr>
                <w:rFonts w:ascii="Calibri" w:hAnsi="Calibri"/>
                <w:color w:val="000000"/>
                <w:sz w:val="20"/>
              </w:rPr>
              <w:t>Valorização económica da produção cultural</w:t>
            </w:r>
          </w:p>
        </w:tc>
      </w:tr>
      <w:tr w:rsidR="00446BD0" w:rsidRPr="003065BA" w:rsidTr="00446BD0">
        <w:trPr>
          <w:trHeight w:val="36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center"/>
            <w:hideMark/>
          </w:tcPr>
          <w:p w:rsidR="00446BD0" w:rsidRPr="003065BA" w:rsidRDefault="00446BD0" w:rsidP="00446BD0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3065BA">
              <w:rPr>
                <w:rFonts w:ascii="Calibri" w:hAnsi="Calibri"/>
                <w:b/>
                <w:bCs/>
                <w:color w:val="000000"/>
                <w:sz w:val="20"/>
              </w:rPr>
              <w:t>Se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r</w:t>
            </w:r>
            <w:r w:rsidRPr="003065BA">
              <w:rPr>
                <w:rFonts w:ascii="Calibri" w:hAnsi="Calibri"/>
                <w:b/>
                <w:bCs/>
                <w:color w:val="000000"/>
                <w:sz w:val="20"/>
              </w:rPr>
              <w:t>viços Avançados às Empresas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BD0" w:rsidRPr="003065BA" w:rsidRDefault="00446BD0" w:rsidP="0047746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BD0" w:rsidRPr="003065BA" w:rsidRDefault="00446BD0" w:rsidP="00477461">
            <w:pPr>
              <w:rPr>
                <w:rFonts w:ascii="Calibri" w:hAnsi="Calibri"/>
                <w:color w:val="000000"/>
              </w:rPr>
            </w:pPr>
          </w:p>
        </w:tc>
      </w:tr>
    </w:tbl>
    <w:p w:rsidR="00B34E49" w:rsidRDefault="00B34E49" w:rsidP="005B6145">
      <w:pPr>
        <w:autoSpaceDE w:val="0"/>
        <w:autoSpaceDN w:val="0"/>
        <w:adjustRightInd w:val="0"/>
        <w:spacing w:after="120" w:line="240" w:lineRule="auto"/>
        <w:rPr>
          <w:rFonts w:cs="Arial"/>
          <w:color w:val="000000" w:themeColor="text1"/>
          <w:sz w:val="24"/>
          <w:szCs w:val="24"/>
        </w:rPr>
      </w:pPr>
    </w:p>
    <w:p w:rsidR="0051422F" w:rsidRPr="00AD19B0" w:rsidRDefault="0051422F" w:rsidP="00AD19B0">
      <w:pPr>
        <w:spacing w:after="200" w:line="276" w:lineRule="auto"/>
        <w:rPr>
          <w:rFonts w:cs="Arial"/>
          <w:color w:val="000000" w:themeColor="text1"/>
          <w:sz w:val="24"/>
          <w:szCs w:val="24"/>
        </w:rPr>
      </w:pPr>
    </w:p>
    <w:sectPr w:rsidR="0051422F" w:rsidRPr="00AD19B0" w:rsidSect="00ED6959">
      <w:headerReference w:type="default" r:id="rId12"/>
      <w:footerReference w:type="default" r:id="rId13"/>
      <w:headerReference w:type="first" r:id="rId14"/>
      <w:pgSz w:w="11906" w:h="16838"/>
      <w:pgMar w:top="1985" w:right="1134" w:bottom="1418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27" w:rsidRDefault="001E4027" w:rsidP="005B64C5">
      <w:pPr>
        <w:spacing w:after="0" w:line="240" w:lineRule="auto"/>
      </w:pPr>
      <w:r>
        <w:separator/>
      </w:r>
    </w:p>
  </w:endnote>
  <w:endnote w:type="continuationSeparator" w:id="0">
    <w:p w:rsidR="001E4027" w:rsidRDefault="001E4027" w:rsidP="005B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T15C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6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6236"/>
    </w:tblGrid>
    <w:tr w:rsidR="00A8310F" w:rsidTr="00E751B3">
      <w:trPr>
        <w:jc w:val="center"/>
      </w:trPr>
      <w:tc>
        <w:tcPr>
          <w:tcW w:w="3402" w:type="dxa"/>
          <w:vAlign w:val="bottom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8310F" w:rsidRPr="00E751B3" w:rsidRDefault="00A8310F" w:rsidP="00E751B3">
              <w:r w:rsidRPr="00E751B3">
                <w:rPr>
                  <w:rFonts w:ascii="Arial" w:hAnsi="Arial" w:cs="Arial"/>
                  <w:b/>
                  <w:color w:val="3E95D4"/>
                  <w:sz w:val="16"/>
                  <w:szCs w:val="16"/>
                </w:rPr>
                <w:fldChar w:fldCharType="begin"/>
              </w:r>
              <w:r w:rsidRPr="00E751B3">
                <w:rPr>
                  <w:rFonts w:ascii="Arial" w:hAnsi="Arial" w:cs="Arial"/>
                  <w:b/>
                  <w:color w:val="3E95D4"/>
                  <w:sz w:val="16"/>
                  <w:szCs w:val="16"/>
                </w:rPr>
                <w:instrText xml:space="preserve"> PAGE </w:instrText>
              </w:r>
              <w:r w:rsidRPr="00E751B3">
                <w:rPr>
                  <w:rFonts w:ascii="Arial" w:hAnsi="Arial" w:cs="Arial"/>
                  <w:b/>
                  <w:color w:val="3E95D4"/>
                  <w:sz w:val="16"/>
                  <w:szCs w:val="16"/>
                </w:rPr>
                <w:fldChar w:fldCharType="separate"/>
              </w:r>
              <w:r w:rsidR="009455BD">
                <w:rPr>
                  <w:rFonts w:ascii="Arial" w:hAnsi="Arial" w:cs="Arial"/>
                  <w:b/>
                  <w:noProof/>
                  <w:color w:val="3E95D4"/>
                  <w:sz w:val="16"/>
                  <w:szCs w:val="16"/>
                </w:rPr>
                <w:t>2</w:t>
              </w:r>
              <w:r w:rsidRPr="00E751B3">
                <w:rPr>
                  <w:rFonts w:ascii="Arial" w:hAnsi="Arial" w:cs="Arial"/>
                  <w:b/>
                  <w:color w:val="3E95D4"/>
                  <w:sz w:val="16"/>
                  <w:szCs w:val="16"/>
                </w:rPr>
                <w:fldChar w:fldCharType="end"/>
              </w:r>
              <w:r w:rsidRPr="00E751B3">
                <w:rPr>
                  <w:rFonts w:ascii="Arial" w:hAnsi="Arial" w:cs="Arial"/>
                  <w:b/>
                  <w:color w:val="3E95D4"/>
                  <w:sz w:val="16"/>
                  <w:szCs w:val="16"/>
                </w:rPr>
                <w:t xml:space="preserve"> </w:t>
              </w:r>
              <w:r w:rsidRPr="00E751B3">
                <w:rPr>
                  <w:color w:val="C00000"/>
                  <w:sz w:val="16"/>
                  <w:szCs w:val="16"/>
                </w:rPr>
                <w:t>/</w:t>
              </w:r>
              <w:r w:rsidRPr="00E751B3">
                <w:rPr>
                  <w:rFonts w:ascii="Arial" w:hAnsi="Arial" w:cs="Arial"/>
                  <w:b/>
                  <w:color w:val="3E95D4"/>
                  <w:sz w:val="16"/>
                  <w:szCs w:val="16"/>
                </w:rPr>
                <w:fldChar w:fldCharType="begin"/>
              </w:r>
              <w:r w:rsidRPr="00E751B3">
                <w:rPr>
                  <w:rFonts w:ascii="Arial" w:hAnsi="Arial" w:cs="Arial"/>
                  <w:b/>
                  <w:color w:val="3E95D4"/>
                  <w:sz w:val="16"/>
                  <w:szCs w:val="16"/>
                </w:rPr>
                <w:instrText xml:space="preserve"> NUMPAGES  </w:instrText>
              </w:r>
              <w:r w:rsidRPr="00E751B3">
                <w:rPr>
                  <w:rFonts w:ascii="Arial" w:hAnsi="Arial" w:cs="Arial"/>
                  <w:b/>
                  <w:color w:val="3E95D4"/>
                  <w:sz w:val="16"/>
                  <w:szCs w:val="16"/>
                </w:rPr>
                <w:fldChar w:fldCharType="separate"/>
              </w:r>
              <w:r w:rsidR="009455BD">
                <w:rPr>
                  <w:rFonts w:ascii="Arial" w:hAnsi="Arial" w:cs="Arial"/>
                  <w:b/>
                  <w:noProof/>
                  <w:color w:val="3E95D4"/>
                  <w:sz w:val="16"/>
                  <w:szCs w:val="16"/>
                </w:rPr>
                <w:t>5</w:t>
              </w:r>
              <w:r w:rsidRPr="00E751B3">
                <w:rPr>
                  <w:rFonts w:ascii="Arial" w:hAnsi="Arial" w:cs="Arial"/>
                  <w:b/>
                  <w:color w:val="3E95D4"/>
                  <w:sz w:val="16"/>
                  <w:szCs w:val="16"/>
                </w:rPr>
                <w:fldChar w:fldCharType="end"/>
              </w:r>
            </w:p>
          </w:sdtContent>
        </w:sdt>
      </w:tc>
      <w:tc>
        <w:tcPr>
          <w:tcW w:w="6236" w:type="dxa"/>
          <w:vAlign w:val="center"/>
        </w:tcPr>
        <w:p w:rsidR="00A8310F" w:rsidRDefault="00A8310F" w:rsidP="00AE2F0C">
          <w:pPr>
            <w:pStyle w:val="Rodap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t-PT"/>
            </w:rPr>
            <w:drawing>
              <wp:inline distT="0" distB="0" distL="0" distR="0" wp14:anchorId="218CB645" wp14:editId="2E393E93">
                <wp:extent cx="2541176" cy="288000"/>
                <wp:effectExtent l="19050" t="0" r="0" b="0"/>
                <wp:docPr id="4" name="Imagem 0" descr="Lisboa2020_RGB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RGB16.jpg"/>
                        <pic:cNvPicPr/>
                      </pic:nvPicPr>
                      <pic:blipFill>
                        <a:blip r:embed="rId1"/>
                        <a:srcRect l="3306" t="42018" r="3306" b="42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1176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310F" w:rsidRDefault="00A83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27" w:rsidRDefault="001E4027" w:rsidP="005B64C5">
      <w:pPr>
        <w:spacing w:after="0" w:line="240" w:lineRule="auto"/>
      </w:pPr>
      <w:r>
        <w:separator/>
      </w:r>
    </w:p>
  </w:footnote>
  <w:footnote w:type="continuationSeparator" w:id="0">
    <w:p w:rsidR="001E4027" w:rsidRDefault="001E4027" w:rsidP="005B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10F" w:rsidRDefault="00A8310F" w:rsidP="007F1CF3">
    <w:pPr>
      <w:pStyle w:val="Cabealho"/>
      <w:rPr>
        <w:noProof/>
        <w:lang w:eastAsia="pt-PT"/>
      </w:rPr>
    </w:pPr>
    <w:r w:rsidRPr="007F1CF3">
      <w:rPr>
        <w:noProof/>
        <w:lang w:eastAsia="pt-PT"/>
      </w:rPr>
      <w:drawing>
        <wp:inline distT="0" distB="0" distL="0" distR="0">
          <wp:extent cx="3328981" cy="468000"/>
          <wp:effectExtent l="19050" t="0" r="4769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/>
                  <a:srcRect l="2975" t="40375" r="2810" b="40845"/>
                  <a:stretch>
                    <a:fillRect/>
                  </a:stretch>
                </pic:blipFill>
                <pic:spPr>
                  <a:xfrm>
                    <a:off x="0" y="0"/>
                    <a:ext cx="3328981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5BD" w:rsidRDefault="009455BD">
    <w:pPr>
      <w:pStyle w:val="Cabealho"/>
    </w:pPr>
    <w:r>
      <w:rPr>
        <w:noProof/>
        <w:lang w:eastAsia="pt-PT"/>
      </w:rPr>
      <w:drawing>
        <wp:inline distT="0" distB="0" distL="0" distR="0" wp14:anchorId="320E6844" wp14:editId="6DC2CCEC">
          <wp:extent cx="3566160" cy="518160"/>
          <wp:effectExtent l="0" t="0" r="0" b="0"/>
          <wp:docPr id="3" name="Imagem 2" descr="Lisboa2020_RGB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isboa2020_RGB16.jpg"/>
                  <pic:cNvPicPr/>
                </pic:nvPicPr>
                <pic:blipFill>
                  <a:blip r:embed="rId1" cstate="print"/>
                  <a:srcRect t="41200" b="40601"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55BD" w:rsidRDefault="009455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2B4"/>
    <w:multiLevelType w:val="hybridMultilevel"/>
    <w:tmpl w:val="E19EFAE2"/>
    <w:lvl w:ilvl="0" w:tplc="2CC2801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FE0EE3"/>
    <w:multiLevelType w:val="hybridMultilevel"/>
    <w:tmpl w:val="12ACB320"/>
    <w:lvl w:ilvl="0" w:tplc="5ED0CE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546EB"/>
    <w:multiLevelType w:val="hybridMultilevel"/>
    <w:tmpl w:val="AD202724"/>
    <w:lvl w:ilvl="0" w:tplc="BB983CC6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EC03E9"/>
    <w:multiLevelType w:val="hybridMultilevel"/>
    <w:tmpl w:val="61A20156"/>
    <w:lvl w:ilvl="0" w:tplc="C5EC618A">
      <w:start w:val="1"/>
      <w:numFmt w:val="lowerRoman"/>
      <w:lvlText w:val="(%1)"/>
      <w:lvlJc w:val="left"/>
      <w:pPr>
        <w:ind w:left="1080" w:hanging="720"/>
      </w:pPr>
      <w:rPr>
        <w:rFonts w:ascii="Calibri Light" w:hAnsi="Calibri Light" w:cs="Andalus" w:hint="default"/>
        <w:color w:val="000000" w:themeColor="text1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81CD0"/>
    <w:multiLevelType w:val="hybridMultilevel"/>
    <w:tmpl w:val="8E107548"/>
    <w:lvl w:ilvl="0" w:tplc="CAE667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5D519E"/>
    <w:multiLevelType w:val="hybridMultilevel"/>
    <w:tmpl w:val="A2C27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D5DE7"/>
    <w:multiLevelType w:val="hybridMultilevel"/>
    <w:tmpl w:val="8F6249C4"/>
    <w:lvl w:ilvl="0" w:tplc="3376A11A">
      <w:start w:val="1"/>
      <w:numFmt w:val="lowerRoman"/>
      <w:lvlText w:val="%1)"/>
      <w:lvlJc w:val="left"/>
      <w:pPr>
        <w:ind w:left="1996" w:hanging="720"/>
      </w:pPr>
      <w:rPr>
        <w:rFonts w:hint="default"/>
        <w:b w:val="0"/>
        <w:i w:val="0"/>
      </w:rPr>
    </w:lvl>
    <w:lvl w:ilvl="1" w:tplc="08160019">
      <w:start w:val="1"/>
      <w:numFmt w:val="lowerLetter"/>
      <w:lvlText w:val="%2."/>
      <w:lvlJc w:val="left"/>
      <w:pPr>
        <w:ind w:left="2356" w:hanging="360"/>
      </w:pPr>
    </w:lvl>
    <w:lvl w:ilvl="2" w:tplc="0816001B" w:tentative="1">
      <w:start w:val="1"/>
      <w:numFmt w:val="lowerRoman"/>
      <w:lvlText w:val="%3."/>
      <w:lvlJc w:val="right"/>
      <w:pPr>
        <w:ind w:left="3076" w:hanging="180"/>
      </w:pPr>
    </w:lvl>
    <w:lvl w:ilvl="3" w:tplc="0816000F" w:tentative="1">
      <w:start w:val="1"/>
      <w:numFmt w:val="decimal"/>
      <w:lvlText w:val="%4."/>
      <w:lvlJc w:val="left"/>
      <w:pPr>
        <w:ind w:left="3796" w:hanging="360"/>
      </w:pPr>
    </w:lvl>
    <w:lvl w:ilvl="4" w:tplc="08160019" w:tentative="1">
      <w:start w:val="1"/>
      <w:numFmt w:val="lowerLetter"/>
      <w:lvlText w:val="%5."/>
      <w:lvlJc w:val="left"/>
      <w:pPr>
        <w:ind w:left="4516" w:hanging="360"/>
      </w:pPr>
    </w:lvl>
    <w:lvl w:ilvl="5" w:tplc="0816001B" w:tentative="1">
      <w:start w:val="1"/>
      <w:numFmt w:val="lowerRoman"/>
      <w:lvlText w:val="%6."/>
      <w:lvlJc w:val="right"/>
      <w:pPr>
        <w:ind w:left="5236" w:hanging="180"/>
      </w:pPr>
    </w:lvl>
    <w:lvl w:ilvl="6" w:tplc="0816000F" w:tentative="1">
      <w:start w:val="1"/>
      <w:numFmt w:val="decimal"/>
      <w:lvlText w:val="%7."/>
      <w:lvlJc w:val="left"/>
      <w:pPr>
        <w:ind w:left="5956" w:hanging="360"/>
      </w:pPr>
    </w:lvl>
    <w:lvl w:ilvl="7" w:tplc="08160019" w:tentative="1">
      <w:start w:val="1"/>
      <w:numFmt w:val="lowerLetter"/>
      <w:lvlText w:val="%8."/>
      <w:lvlJc w:val="left"/>
      <w:pPr>
        <w:ind w:left="6676" w:hanging="360"/>
      </w:pPr>
    </w:lvl>
    <w:lvl w:ilvl="8" w:tplc="08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0012007"/>
    <w:multiLevelType w:val="hybridMultilevel"/>
    <w:tmpl w:val="5B183A5A"/>
    <w:lvl w:ilvl="0" w:tplc="14A09C0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1A6B67"/>
    <w:multiLevelType w:val="hybridMultilevel"/>
    <w:tmpl w:val="59BABB36"/>
    <w:lvl w:ilvl="0" w:tplc="F8100D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D0930"/>
    <w:multiLevelType w:val="hybridMultilevel"/>
    <w:tmpl w:val="CC16EE4C"/>
    <w:lvl w:ilvl="0" w:tplc="574C524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5B3151"/>
    <w:multiLevelType w:val="hybridMultilevel"/>
    <w:tmpl w:val="48C63C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72B8C"/>
    <w:multiLevelType w:val="hybridMultilevel"/>
    <w:tmpl w:val="CA6E7646"/>
    <w:lvl w:ilvl="0" w:tplc="513489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2F48BE"/>
    <w:multiLevelType w:val="hybridMultilevel"/>
    <w:tmpl w:val="B8341AB4"/>
    <w:lvl w:ilvl="0" w:tplc="25D2421C">
      <w:start w:val="1"/>
      <w:numFmt w:val="lowerRoman"/>
      <w:lvlText w:val="%1)"/>
      <w:lvlJc w:val="left"/>
      <w:pPr>
        <w:ind w:left="1080" w:hanging="720"/>
      </w:pPr>
      <w:rPr>
        <w:rFonts w:eastAsia="TT15Ct00" w:cs="Aria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44210"/>
    <w:multiLevelType w:val="hybridMultilevel"/>
    <w:tmpl w:val="A15E41FE"/>
    <w:lvl w:ilvl="0" w:tplc="23ACF1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C4178"/>
    <w:multiLevelType w:val="hybridMultilevel"/>
    <w:tmpl w:val="A2B800F6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19809E6"/>
    <w:multiLevelType w:val="hybridMultilevel"/>
    <w:tmpl w:val="0E7877EC"/>
    <w:lvl w:ilvl="0" w:tplc="59FA2B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11472"/>
    <w:multiLevelType w:val="hybridMultilevel"/>
    <w:tmpl w:val="1E109CE4"/>
    <w:lvl w:ilvl="0" w:tplc="CB785B78">
      <w:numFmt w:val="bullet"/>
      <w:lvlText w:val="•"/>
      <w:lvlJc w:val="left"/>
      <w:pPr>
        <w:ind w:left="1854" w:hanging="360"/>
      </w:pPr>
      <w:rPr>
        <w:rFonts w:ascii="Calibri Light" w:eastAsiaTheme="minorHAnsi" w:hAnsi="Calibri Light" w:cs="Andalus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35B0868"/>
    <w:multiLevelType w:val="multilevel"/>
    <w:tmpl w:val="451A83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46A357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5CD69AC"/>
    <w:multiLevelType w:val="hybridMultilevel"/>
    <w:tmpl w:val="6BCC0470"/>
    <w:lvl w:ilvl="0" w:tplc="CB785B78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Andalu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013842"/>
    <w:multiLevelType w:val="hybridMultilevel"/>
    <w:tmpl w:val="635C5DE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3333E2"/>
    <w:multiLevelType w:val="hybridMultilevel"/>
    <w:tmpl w:val="7144DEC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AF4A82"/>
    <w:multiLevelType w:val="hybridMultilevel"/>
    <w:tmpl w:val="DA6861EC"/>
    <w:lvl w:ilvl="0" w:tplc="BF0810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328D0"/>
    <w:multiLevelType w:val="hybridMultilevel"/>
    <w:tmpl w:val="CC7AFBEA"/>
    <w:lvl w:ilvl="0" w:tplc="6C08E3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8F49B7"/>
    <w:multiLevelType w:val="hybridMultilevel"/>
    <w:tmpl w:val="83CED5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43C39"/>
    <w:multiLevelType w:val="multilevel"/>
    <w:tmpl w:val="3DD43F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CD91D5F"/>
    <w:multiLevelType w:val="hybridMultilevel"/>
    <w:tmpl w:val="5D2A69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44549"/>
    <w:multiLevelType w:val="hybridMultilevel"/>
    <w:tmpl w:val="2D5ED336"/>
    <w:lvl w:ilvl="0" w:tplc="59162F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3D3B3090"/>
    <w:multiLevelType w:val="hybridMultilevel"/>
    <w:tmpl w:val="EE26CF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CF3C3F"/>
    <w:multiLevelType w:val="multilevel"/>
    <w:tmpl w:val="0B841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54C3EDF"/>
    <w:multiLevelType w:val="hybridMultilevel"/>
    <w:tmpl w:val="1F80D388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6BA22AF"/>
    <w:multiLevelType w:val="hybridMultilevel"/>
    <w:tmpl w:val="AE2EACE8"/>
    <w:lvl w:ilvl="0" w:tplc="A6CA1E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9D47FDF"/>
    <w:multiLevelType w:val="hybridMultilevel"/>
    <w:tmpl w:val="93B4C858"/>
    <w:lvl w:ilvl="0" w:tplc="116238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3F8267B"/>
    <w:multiLevelType w:val="hybridMultilevel"/>
    <w:tmpl w:val="6F1886A0"/>
    <w:lvl w:ilvl="0" w:tplc="13C4C0A4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="Andalus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E4A0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89C16E1"/>
    <w:multiLevelType w:val="hybridMultilevel"/>
    <w:tmpl w:val="7492601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5588E"/>
    <w:multiLevelType w:val="hybridMultilevel"/>
    <w:tmpl w:val="FB5EFF84"/>
    <w:lvl w:ilvl="0" w:tplc="0816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7">
    <w:nsid w:val="7119280F"/>
    <w:multiLevelType w:val="hybridMultilevel"/>
    <w:tmpl w:val="623E3A60"/>
    <w:lvl w:ilvl="0" w:tplc="6600A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13434E4"/>
    <w:multiLevelType w:val="hybridMultilevel"/>
    <w:tmpl w:val="A27037D6"/>
    <w:lvl w:ilvl="0" w:tplc="08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>
    <w:nsid w:val="72D92E72"/>
    <w:multiLevelType w:val="hybridMultilevel"/>
    <w:tmpl w:val="3CF2A29A"/>
    <w:lvl w:ilvl="0" w:tplc="8496EE3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47D2B82"/>
    <w:multiLevelType w:val="hybridMultilevel"/>
    <w:tmpl w:val="C4EE5FF6"/>
    <w:lvl w:ilvl="0" w:tplc="08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1">
    <w:nsid w:val="75952C5A"/>
    <w:multiLevelType w:val="hybridMultilevel"/>
    <w:tmpl w:val="85E408CE"/>
    <w:lvl w:ilvl="0" w:tplc="8034AA9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81CE8"/>
    <w:multiLevelType w:val="hybridMultilevel"/>
    <w:tmpl w:val="FAA8A9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76694C">
      <w:start w:val="12"/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Andalus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22803"/>
    <w:multiLevelType w:val="hybridMultilevel"/>
    <w:tmpl w:val="7C924C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A278A8"/>
    <w:multiLevelType w:val="hybridMultilevel"/>
    <w:tmpl w:val="057A8D8C"/>
    <w:lvl w:ilvl="0" w:tplc="0CBA9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CB178B9"/>
    <w:multiLevelType w:val="hybridMultilevel"/>
    <w:tmpl w:val="41D8855E"/>
    <w:lvl w:ilvl="0" w:tplc="081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2"/>
  </w:num>
  <w:num w:numId="3">
    <w:abstractNumId w:val="15"/>
  </w:num>
  <w:num w:numId="4">
    <w:abstractNumId w:val="23"/>
  </w:num>
  <w:num w:numId="5">
    <w:abstractNumId w:val="41"/>
  </w:num>
  <w:num w:numId="6">
    <w:abstractNumId w:val="7"/>
  </w:num>
  <w:num w:numId="7">
    <w:abstractNumId w:val="11"/>
  </w:num>
  <w:num w:numId="8">
    <w:abstractNumId w:val="28"/>
  </w:num>
  <w:num w:numId="9">
    <w:abstractNumId w:val="34"/>
  </w:num>
  <w:num w:numId="10">
    <w:abstractNumId w:val="18"/>
  </w:num>
  <w:num w:numId="11">
    <w:abstractNumId w:val="32"/>
  </w:num>
  <w:num w:numId="12">
    <w:abstractNumId w:val="27"/>
  </w:num>
  <w:num w:numId="13">
    <w:abstractNumId w:val="4"/>
  </w:num>
  <w:num w:numId="14">
    <w:abstractNumId w:val="31"/>
  </w:num>
  <w:num w:numId="15">
    <w:abstractNumId w:val="9"/>
  </w:num>
  <w:num w:numId="16">
    <w:abstractNumId w:val="35"/>
  </w:num>
  <w:num w:numId="17">
    <w:abstractNumId w:val="3"/>
  </w:num>
  <w:num w:numId="18">
    <w:abstractNumId w:val="45"/>
  </w:num>
  <w:num w:numId="19">
    <w:abstractNumId w:val="1"/>
  </w:num>
  <w:num w:numId="20">
    <w:abstractNumId w:val="37"/>
  </w:num>
  <w:num w:numId="21">
    <w:abstractNumId w:val="5"/>
  </w:num>
  <w:num w:numId="22">
    <w:abstractNumId w:val="19"/>
  </w:num>
  <w:num w:numId="23">
    <w:abstractNumId w:val="16"/>
  </w:num>
  <w:num w:numId="24">
    <w:abstractNumId w:val="39"/>
  </w:num>
  <w:num w:numId="25">
    <w:abstractNumId w:val="26"/>
  </w:num>
  <w:num w:numId="26">
    <w:abstractNumId w:val="43"/>
  </w:num>
  <w:num w:numId="27">
    <w:abstractNumId w:val="24"/>
  </w:num>
  <w:num w:numId="28">
    <w:abstractNumId w:val="8"/>
  </w:num>
  <w:num w:numId="29">
    <w:abstractNumId w:val="20"/>
  </w:num>
  <w:num w:numId="30">
    <w:abstractNumId w:val="10"/>
  </w:num>
  <w:num w:numId="31">
    <w:abstractNumId w:val="36"/>
  </w:num>
  <w:num w:numId="32">
    <w:abstractNumId w:val="44"/>
  </w:num>
  <w:num w:numId="33">
    <w:abstractNumId w:val="0"/>
  </w:num>
  <w:num w:numId="34">
    <w:abstractNumId w:val="13"/>
  </w:num>
  <w:num w:numId="35">
    <w:abstractNumId w:val="33"/>
  </w:num>
  <w:num w:numId="36">
    <w:abstractNumId w:val="22"/>
  </w:num>
  <w:num w:numId="37">
    <w:abstractNumId w:val="6"/>
  </w:num>
  <w:num w:numId="38">
    <w:abstractNumId w:val="38"/>
  </w:num>
  <w:num w:numId="39">
    <w:abstractNumId w:val="30"/>
  </w:num>
  <w:num w:numId="40">
    <w:abstractNumId w:val="40"/>
  </w:num>
  <w:num w:numId="41">
    <w:abstractNumId w:val="12"/>
  </w:num>
  <w:num w:numId="42">
    <w:abstractNumId w:val="17"/>
  </w:num>
  <w:num w:numId="43">
    <w:abstractNumId w:val="25"/>
  </w:num>
  <w:num w:numId="44">
    <w:abstractNumId w:val="29"/>
  </w:num>
  <w:num w:numId="45">
    <w:abstractNumId w:val="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84"/>
    <w:rsid w:val="00001DAB"/>
    <w:rsid w:val="00001E68"/>
    <w:rsid w:val="000034E4"/>
    <w:rsid w:val="0000472F"/>
    <w:rsid w:val="0000518C"/>
    <w:rsid w:val="000077E8"/>
    <w:rsid w:val="00007867"/>
    <w:rsid w:val="00010815"/>
    <w:rsid w:val="000113BD"/>
    <w:rsid w:val="000136DE"/>
    <w:rsid w:val="0001456E"/>
    <w:rsid w:val="00015D03"/>
    <w:rsid w:val="00015DFC"/>
    <w:rsid w:val="00017EC7"/>
    <w:rsid w:val="00020138"/>
    <w:rsid w:val="00022C21"/>
    <w:rsid w:val="0002518F"/>
    <w:rsid w:val="000325C0"/>
    <w:rsid w:val="00034760"/>
    <w:rsid w:val="00034DFD"/>
    <w:rsid w:val="00035CF2"/>
    <w:rsid w:val="00036660"/>
    <w:rsid w:val="0003670B"/>
    <w:rsid w:val="00040DA2"/>
    <w:rsid w:val="000457C2"/>
    <w:rsid w:val="00046BD4"/>
    <w:rsid w:val="00051FE4"/>
    <w:rsid w:val="00056223"/>
    <w:rsid w:val="00060733"/>
    <w:rsid w:val="000618D5"/>
    <w:rsid w:val="00061DC4"/>
    <w:rsid w:val="000628F5"/>
    <w:rsid w:val="0006562E"/>
    <w:rsid w:val="00065B29"/>
    <w:rsid w:val="0007301F"/>
    <w:rsid w:val="00073551"/>
    <w:rsid w:val="000822FF"/>
    <w:rsid w:val="00082DC4"/>
    <w:rsid w:val="00085A8F"/>
    <w:rsid w:val="00085F7C"/>
    <w:rsid w:val="00086B60"/>
    <w:rsid w:val="00086D3D"/>
    <w:rsid w:val="00087727"/>
    <w:rsid w:val="00087FEA"/>
    <w:rsid w:val="00096F3D"/>
    <w:rsid w:val="00097667"/>
    <w:rsid w:val="0009787E"/>
    <w:rsid w:val="000A3A77"/>
    <w:rsid w:val="000A449C"/>
    <w:rsid w:val="000A62EF"/>
    <w:rsid w:val="000A6349"/>
    <w:rsid w:val="000B2031"/>
    <w:rsid w:val="000B3249"/>
    <w:rsid w:val="000B4D48"/>
    <w:rsid w:val="000B5193"/>
    <w:rsid w:val="000B574C"/>
    <w:rsid w:val="000B7769"/>
    <w:rsid w:val="000C2C41"/>
    <w:rsid w:val="000C32EE"/>
    <w:rsid w:val="000C3F40"/>
    <w:rsid w:val="000C54F7"/>
    <w:rsid w:val="000C691C"/>
    <w:rsid w:val="000D03E4"/>
    <w:rsid w:val="000D2BCD"/>
    <w:rsid w:val="000D2F62"/>
    <w:rsid w:val="000D3D26"/>
    <w:rsid w:val="000D5CAB"/>
    <w:rsid w:val="000E2200"/>
    <w:rsid w:val="000E68CA"/>
    <w:rsid w:val="000F0945"/>
    <w:rsid w:val="000F0986"/>
    <w:rsid w:val="000F2B64"/>
    <w:rsid w:val="000F31BF"/>
    <w:rsid w:val="000F6252"/>
    <w:rsid w:val="00100074"/>
    <w:rsid w:val="00101599"/>
    <w:rsid w:val="0010575F"/>
    <w:rsid w:val="00105E06"/>
    <w:rsid w:val="00106A27"/>
    <w:rsid w:val="00114A26"/>
    <w:rsid w:val="0012408F"/>
    <w:rsid w:val="00127C25"/>
    <w:rsid w:val="001301F4"/>
    <w:rsid w:val="00133FA3"/>
    <w:rsid w:val="001376AB"/>
    <w:rsid w:val="00141449"/>
    <w:rsid w:val="00141DCA"/>
    <w:rsid w:val="001420B2"/>
    <w:rsid w:val="00142F64"/>
    <w:rsid w:val="00150AD6"/>
    <w:rsid w:val="00151B6A"/>
    <w:rsid w:val="00155A61"/>
    <w:rsid w:val="0016154B"/>
    <w:rsid w:val="00164464"/>
    <w:rsid w:val="00165C38"/>
    <w:rsid w:val="00166FE9"/>
    <w:rsid w:val="00170E5E"/>
    <w:rsid w:val="00170E75"/>
    <w:rsid w:val="00175897"/>
    <w:rsid w:val="00175A6A"/>
    <w:rsid w:val="00176982"/>
    <w:rsid w:val="00181430"/>
    <w:rsid w:val="00186999"/>
    <w:rsid w:val="0018752D"/>
    <w:rsid w:val="00187A17"/>
    <w:rsid w:val="00190017"/>
    <w:rsid w:val="00191DE1"/>
    <w:rsid w:val="00195A3E"/>
    <w:rsid w:val="00196A4C"/>
    <w:rsid w:val="001A63AC"/>
    <w:rsid w:val="001B02A8"/>
    <w:rsid w:val="001B13D7"/>
    <w:rsid w:val="001B2F84"/>
    <w:rsid w:val="001B6B5E"/>
    <w:rsid w:val="001C2C2F"/>
    <w:rsid w:val="001C3E76"/>
    <w:rsid w:val="001C44F9"/>
    <w:rsid w:val="001C62B5"/>
    <w:rsid w:val="001D1146"/>
    <w:rsid w:val="001D2DA8"/>
    <w:rsid w:val="001E3857"/>
    <w:rsid w:val="001E3D3B"/>
    <w:rsid w:val="001E4027"/>
    <w:rsid w:val="001F0169"/>
    <w:rsid w:val="001F26EA"/>
    <w:rsid w:val="001F3331"/>
    <w:rsid w:val="001F3FEA"/>
    <w:rsid w:val="001F4186"/>
    <w:rsid w:val="001F49C8"/>
    <w:rsid w:val="001F6978"/>
    <w:rsid w:val="001F749A"/>
    <w:rsid w:val="00203159"/>
    <w:rsid w:val="002040A7"/>
    <w:rsid w:val="00205317"/>
    <w:rsid w:val="00206030"/>
    <w:rsid w:val="00206DE8"/>
    <w:rsid w:val="00207D7B"/>
    <w:rsid w:val="002156C9"/>
    <w:rsid w:val="00220408"/>
    <w:rsid w:val="00223C99"/>
    <w:rsid w:val="002276C9"/>
    <w:rsid w:val="00231F51"/>
    <w:rsid w:val="002327FD"/>
    <w:rsid w:val="002342EB"/>
    <w:rsid w:val="00237830"/>
    <w:rsid w:val="00245172"/>
    <w:rsid w:val="00250590"/>
    <w:rsid w:val="00251C70"/>
    <w:rsid w:val="00260E44"/>
    <w:rsid w:val="002617FF"/>
    <w:rsid w:val="00262071"/>
    <w:rsid w:val="00263306"/>
    <w:rsid w:val="00263F60"/>
    <w:rsid w:val="00264124"/>
    <w:rsid w:val="00267074"/>
    <w:rsid w:val="00272844"/>
    <w:rsid w:val="002729CA"/>
    <w:rsid w:val="00272CAA"/>
    <w:rsid w:val="0027494B"/>
    <w:rsid w:val="002771E3"/>
    <w:rsid w:val="0028017D"/>
    <w:rsid w:val="002833A9"/>
    <w:rsid w:val="00286729"/>
    <w:rsid w:val="0028767B"/>
    <w:rsid w:val="002A1B5D"/>
    <w:rsid w:val="002A24B4"/>
    <w:rsid w:val="002A296A"/>
    <w:rsid w:val="002A34A4"/>
    <w:rsid w:val="002A3500"/>
    <w:rsid w:val="002A3539"/>
    <w:rsid w:val="002A3C6D"/>
    <w:rsid w:val="002A4FAF"/>
    <w:rsid w:val="002A6865"/>
    <w:rsid w:val="002B05C5"/>
    <w:rsid w:val="002B18B8"/>
    <w:rsid w:val="002B4083"/>
    <w:rsid w:val="002C35EE"/>
    <w:rsid w:val="002C6237"/>
    <w:rsid w:val="002D08AD"/>
    <w:rsid w:val="002D1E0D"/>
    <w:rsid w:val="002D38E2"/>
    <w:rsid w:val="002D4716"/>
    <w:rsid w:val="002D700E"/>
    <w:rsid w:val="002E0830"/>
    <w:rsid w:val="002E264C"/>
    <w:rsid w:val="002E2DF7"/>
    <w:rsid w:val="002E410A"/>
    <w:rsid w:val="002F2543"/>
    <w:rsid w:val="002F429D"/>
    <w:rsid w:val="002F43A5"/>
    <w:rsid w:val="002F48F7"/>
    <w:rsid w:val="002F4AA0"/>
    <w:rsid w:val="002F7073"/>
    <w:rsid w:val="002F75B4"/>
    <w:rsid w:val="003021BF"/>
    <w:rsid w:val="0031068E"/>
    <w:rsid w:val="00311E8F"/>
    <w:rsid w:val="00313807"/>
    <w:rsid w:val="00316A0C"/>
    <w:rsid w:val="00322D36"/>
    <w:rsid w:val="0032412E"/>
    <w:rsid w:val="00324F9E"/>
    <w:rsid w:val="003259CE"/>
    <w:rsid w:val="0033036F"/>
    <w:rsid w:val="00336655"/>
    <w:rsid w:val="00341624"/>
    <w:rsid w:val="003447D9"/>
    <w:rsid w:val="00346BB5"/>
    <w:rsid w:val="00350BEE"/>
    <w:rsid w:val="0035169E"/>
    <w:rsid w:val="00354FD8"/>
    <w:rsid w:val="003601DB"/>
    <w:rsid w:val="00360EA4"/>
    <w:rsid w:val="0036281C"/>
    <w:rsid w:val="00362C15"/>
    <w:rsid w:val="003657A0"/>
    <w:rsid w:val="00371DB5"/>
    <w:rsid w:val="003864D6"/>
    <w:rsid w:val="00392E33"/>
    <w:rsid w:val="003933F7"/>
    <w:rsid w:val="00396E87"/>
    <w:rsid w:val="003A0D65"/>
    <w:rsid w:val="003A19C6"/>
    <w:rsid w:val="003A3AC3"/>
    <w:rsid w:val="003A5DA7"/>
    <w:rsid w:val="003B1503"/>
    <w:rsid w:val="003C27F9"/>
    <w:rsid w:val="003C58A4"/>
    <w:rsid w:val="003E04EB"/>
    <w:rsid w:val="003E4557"/>
    <w:rsid w:val="003E4F48"/>
    <w:rsid w:val="003E6292"/>
    <w:rsid w:val="003E7412"/>
    <w:rsid w:val="003F1431"/>
    <w:rsid w:val="003F190F"/>
    <w:rsid w:val="003F2994"/>
    <w:rsid w:val="003F35CD"/>
    <w:rsid w:val="003F4A09"/>
    <w:rsid w:val="003F4CA1"/>
    <w:rsid w:val="003F5E6C"/>
    <w:rsid w:val="003F7186"/>
    <w:rsid w:val="00400B7E"/>
    <w:rsid w:val="0040305A"/>
    <w:rsid w:val="00403FBC"/>
    <w:rsid w:val="00404E0F"/>
    <w:rsid w:val="00406600"/>
    <w:rsid w:val="00407FD4"/>
    <w:rsid w:val="00410A32"/>
    <w:rsid w:val="00417755"/>
    <w:rsid w:val="00420F93"/>
    <w:rsid w:val="00423EE9"/>
    <w:rsid w:val="00424C97"/>
    <w:rsid w:val="00426A0B"/>
    <w:rsid w:val="00430064"/>
    <w:rsid w:val="004302A5"/>
    <w:rsid w:val="00431CDD"/>
    <w:rsid w:val="00431F71"/>
    <w:rsid w:val="00432057"/>
    <w:rsid w:val="00432510"/>
    <w:rsid w:val="004428E3"/>
    <w:rsid w:val="00442D9E"/>
    <w:rsid w:val="004440EB"/>
    <w:rsid w:val="00446BD0"/>
    <w:rsid w:val="00447D9F"/>
    <w:rsid w:val="00450BAC"/>
    <w:rsid w:val="00451414"/>
    <w:rsid w:val="00455898"/>
    <w:rsid w:val="00456627"/>
    <w:rsid w:val="004568AD"/>
    <w:rsid w:val="00456B10"/>
    <w:rsid w:val="004601C9"/>
    <w:rsid w:val="004614D9"/>
    <w:rsid w:val="0046492E"/>
    <w:rsid w:val="0046600B"/>
    <w:rsid w:val="00467FBB"/>
    <w:rsid w:val="00471AAA"/>
    <w:rsid w:val="004759E7"/>
    <w:rsid w:val="00477461"/>
    <w:rsid w:val="004812AB"/>
    <w:rsid w:val="00483DFB"/>
    <w:rsid w:val="0048778F"/>
    <w:rsid w:val="00487AF3"/>
    <w:rsid w:val="00490499"/>
    <w:rsid w:val="00490503"/>
    <w:rsid w:val="00491BB2"/>
    <w:rsid w:val="00492CC6"/>
    <w:rsid w:val="00492D11"/>
    <w:rsid w:val="00493848"/>
    <w:rsid w:val="00493FA4"/>
    <w:rsid w:val="0049618C"/>
    <w:rsid w:val="004978BD"/>
    <w:rsid w:val="004A2A79"/>
    <w:rsid w:val="004A47A9"/>
    <w:rsid w:val="004A724A"/>
    <w:rsid w:val="004B2A2D"/>
    <w:rsid w:val="004B2F76"/>
    <w:rsid w:val="004B3AA4"/>
    <w:rsid w:val="004B5DD9"/>
    <w:rsid w:val="004B76A2"/>
    <w:rsid w:val="004C0101"/>
    <w:rsid w:val="004C0177"/>
    <w:rsid w:val="004C0775"/>
    <w:rsid w:val="004C3468"/>
    <w:rsid w:val="004C706C"/>
    <w:rsid w:val="004D35B2"/>
    <w:rsid w:val="004D4EBD"/>
    <w:rsid w:val="004D6D85"/>
    <w:rsid w:val="004D70E4"/>
    <w:rsid w:val="004D7605"/>
    <w:rsid w:val="004D77D4"/>
    <w:rsid w:val="004E1F25"/>
    <w:rsid w:val="004E20E2"/>
    <w:rsid w:val="004E3D98"/>
    <w:rsid w:val="004F00C5"/>
    <w:rsid w:val="004F0B8A"/>
    <w:rsid w:val="004F100D"/>
    <w:rsid w:val="004F21C0"/>
    <w:rsid w:val="004F3617"/>
    <w:rsid w:val="004F4716"/>
    <w:rsid w:val="00500D37"/>
    <w:rsid w:val="00501236"/>
    <w:rsid w:val="00501931"/>
    <w:rsid w:val="005022E7"/>
    <w:rsid w:val="00502E6E"/>
    <w:rsid w:val="0051350B"/>
    <w:rsid w:val="005141FA"/>
    <w:rsid w:val="0051422F"/>
    <w:rsid w:val="005238AF"/>
    <w:rsid w:val="005239CC"/>
    <w:rsid w:val="0052516E"/>
    <w:rsid w:val="00525335"/>
    <w:rsid w:val="00531D95"/>
    <w:rsid w:val="00536E5C"/>
    <w:rsid w:val="005379FC"/>
    <w:rsid w:val="00541CCF"/>
    <w:rsid w:val="00542468"/>
    <w:rsid w:val="00544E78"/>
    <w:rsid w:val="00545C2A"/>
    <w:rsid w:val="0054669D"/>
    <w:rsid w:val="005467E7"/>
    <w:rsid w:val="00546869"/>
    <w:rsid w:val="00546AE6"/>
    <w:rsid w:val="005508CC"/>
    <w:rsid w:val="00550A71"/>
    <w:rsid w:val="005535B8"/>
    <w:rsid w:val="0055558E"/>
    <w:rsid w:val="00556BC6"/>
    <w:rsid w:val="005642E2"/>
    <w:rsid w:val="00564C86"/>
    <w:rsid w:val="0056571C"/>
    <w:rsid w:val="0056699C"/>
    <w:rsid w:val="00570183"/>
    <w:rsid w:val="00570651"/>
    <w:rsid w:val="00571994"/>
    <w:rsid w:val="00571C10"/>
    <w:rsid w:val="00572489"/>
    <w:rsid w:val="00573BFB"/>
    <w:rsid w:val="00573DC8"/>
    <w:rsid w:val="00582A7D"/>
    <w:rsid w:val="00584CEF"/>
    <w:rsid w:val="005879C1"/>
    <w:rsid w:val="00593F9B"/>
    <w:rsid w:val="005966E5"/>
    <w:rsid w:val="00596D9D"/>
    <w:rsid w:val="005A1E49"/>
    <w:rsid w:val="005A44D4"/>
    <w:rsid w:val="005A5D12"/>
    <w:rsid w:val="005A6111"/>
    <w:rsid w:val="005A66BD"/>
    <w:rsid w:val="005B0603"/>
    <w:rsid w:val="005B1CDF"/>
    <w:rsid w:val="005B39AB"/>
    <w:rsid w:val="005B6145"/>
    <w:rsid w:val="005B64C5"/>
    <w:rsid w:val="005B6EEE"/>
    <w:rsid w:val="005C4D2F"/>
    <w:rsid w:val="005C6DFF"/>
    <w:rsid w:val="005D06A5"/>
    <w:rsid w:val="005D7B3F"/>
    <w:rsid w:val="005E12AF"/>
    <w:rsid w:val="005E65A9"/>
    <w:rsid w:val="005F2BCC"/>
    <w:rsid w:val="005F3904"/>
    <w:rsid w:val="005F671C"/>
    <w:rsid w:val="00601D92"/>
    <w:rsid w:val="00603D96"/>
    <w:rsid w:val="006061BF"/>
    <w:rsid w:val="00606727"/>
    <w:rsid w:val="006067F2"/>
    <w:rsid w:val="00613BCE"/>
    <w:rsid w:val="00617B44"/>
    <w:rsid w:val="006215C0"/>
    <w:rsid w:val="006242E2"/>
    <w:rsid w:val="006260CE"/>
    <w:rsid w:val="00634351"/>
    <w:rsid w:val="00636A14"/>
    <w:rsid w:val="00642E56"/>
    <w:rsid w:val="00643745"/>
    <w:rsid w:val="006439DA"/>
    <w:rsid w:val="00643FEE"/>
    <w:rsid w:val="0064581B"/>
    <w:rsid w:val="00653F5E"/>
    <w:rsid w:val="006565E1"/>
    <w:rsid w:val="006575BA"/>
    <w:rsid w:val="00662AAB"/>
    <w:rsid w:val="006638A3"/>
    <w:rsid w:val="006648B8"/>
    <w:rsid w:val="00665C8E"/>
    <w:rsid w:val="00671FFD"/>
    <w:rsid w:val="00675BC7"/>
    <w:rsid w:val="0068063F"/>
    <w:rsid w:val="00680E83"/>
    <w:rsid w:val="00681E9B"/>
    <w:rsid w:val="0068288D"/>
    <w:rsid w:val="00682EB4"/>
    <w:rsid w:val="006836AD"/>
    <w:rsid w:val="00685616"/>
    <w:rsid w:val="006936D0"/>
    <w:rsid w:val="006938FF"/>
    <w:rsid w:val="00693CF9"/>
    <w:rsid w:val="006943B1"/>
    <w:rsid w:val="006A0FCD"/>
    <w:rsid w:val="006A15B1"/>
    <w:rsid w:val="006A387C"/>
    <w:rsid w:val="006A76FF"/>
    <w:rsid w:val="006A7F2E"/>
    <w:rsid w:val="006B1102"/>
    <w:rsid w:val="006B124B"/>
    <w:rsid w:val="006B5288"/>
    <w:rsid w:val="006B6993"/>
    <w:rsid w:val="006C001A"/>
    <w:rsid w:val="006C6445"/>
    <w:rsid w:val="006D02F3"/>
    <w:rsid w:val="006D0464"/>
    <w:rsid w:val="006D1109"/>
    <w:rsid w:val="006D1AED"/>
    <w:rsid w:val="006D21D8"/>
    <w:rsid w:val="006D21E7"/>
    <w:rsid w:val="006D5FB4"/>
    <w:rsid w:val="006E57B1"/>
    <w:rsid w:val="006E619E"/>
    <w:rsid w:val="006E6494"/>
    <w:rsid w:val="006E76E6"/>
    <w:rsid w:val="006E7D71"/>
    <w:rsid w:val="006F1321"/>
    <w:rsid w:val="006F1851"/>
    <w:rsid w:val="006F4254"/>
    <w:rsid w:val="006F5F2E"/>
    <w:rsid w:val="006F7CD3"/>
    <w:rsid w:val="00700F54"/>
    <w:rsid w:val="007018B9"/>
    <w:rsid w:val="007029A5"/>
    <w:rsid w:val="007032B2"/>
    <w:rsid w:val="00704669"/>
    <w:rsid w:val="007058FB"/>
    <w:rsid w:val="00706FDE"/>
    <w:rsid w:val="00713763"/>
    <w:rsid w:val="00714ED1"/>
    <w:rsid w:val="00715C84"/>
    <w:rsid w:val="00721EEA"/>
    <w:rsid w:val="00727383"/>
    <w:rsid w:val="007277DA"/>
    <w:rsid w:val="00727EF6"/>
    <w:rsid w:val="00730959"/>
    <w:rsid w:val="00730D6B"/>
    <w:rsid w:val="007377E5"/>
    <w:rsid w:val="007379ED"/>
    <w:rsid w:val="00746226"/>
    <w:rsid w:val="00746865"/>
    <w:rsid w:val="00747801"/>
    <w:rsid w:val="00750431"/>
    <w:rsid w:val="00751749"/>
    <w:rsid w:val="00753AD1"/>
    <w:rsid w:val="00753B1B"/>
    <w:rsid w:val="0075400F"/>
    <w:rsid w:val="00754AC6"/>
    <w:rsid w:val="007559C1"/>
    <w:rsid w:val="0076022B"/>
    <w:rsid w:val="0076092C"/>
    <w:rsid w:val="007631E6"/>
    <w:rsid w:val="00764446"/>
    <w:rsid w:val="00770E14"/>
    <w:rsid w:val="007764FB"/>
    <w:rsid w:val="00776D7C"/>
    <w:rsid w:val="007813F8"/>
    <w:rsid w:val="00781D3D"/>
    <w:rsid w:val="007835BC"/>
    <w:rsid w:val="00784E0A"/>
    <w:rsid w:val="007862DF"/>
    <w:rsid w:val="00791DE8"/>
    <w:rsid w:val="00792F4F"/>
    <w:rsid w:val="0079328C"/>
    <w:rsid w:val="00794241"/>
    <w:rsid w:val="00797B45"/>
    <w:rsid w:val="007A0033"/>
    <w:rsid w:val="007A3756"/>
    <w:rsid w:val="007B1F5B"/>
    <w:rsid w:val="007B3B4C"/>
    <w:rsid w:val="007C0E8D"/>
    <w:rsid w:val="007C343C"/>
    <w:rsid w:val="007C5E11"/>
    <w:rsid w:val="007D2844"/>
    <w:rsid w:val="007D4630"/>
    <w:rsid w:val="007D5059"/>
    <w:rsid w:val="007D635C"/>
    <w:rsid w:val="007D6844"/>
    <w:rsid w:val="007E1A2E"/>
    <w:rsid w:val="007E28F1"/>
    <w:rsid w:val="007E3332"/>
    <w:rsid w:val="007E4EB5"/>
    <w:rsid w:val="007F1CF3"/>
    <w:rsid w:val="007F2F6C"/>
    <w:rsid w:val="007F70E0"/>
    <w:rsid w:val="00800263"/>
    <w:rsid w:val="0080122E"/>
    <w:rsid w:val="008017C8"/>
    <w:rsid w:val="00803AFF"/>
    <w:rsid w:val="00804AEF"/>
    <w:rsid w:val="008120AE"/>
    <w:rsid w:val="00815095"/>
    <w:rsid w:val="00815546"/>
    <w:rsid w:val="00820B79"/>
    <w:rsid w:val="00821F7D"/>
    <w:rsid w:val="00832D96"/>
    <w:rsid w:val="00840345"/>
    <w:rsid w:val="00840FC6"/>
    <w:rsid w:val="00842AE1"/>
    <w:rsid w:val="00843D21"/>
    <w:rsid w:val="008444B7"/>
    <w:rsid w:val="008454CC"/>
    <w:rsid w:val="00845FA5"/>
    <w:rsid w:val="00846871"/>
    <w:rsid w:val="008473B4"/>
    <w:rsid w:val="008474A4"/>
    <w:rsid w:val="008526BD"/>
    <w:rsid w:val="00852885"/>
    <w:rsid w:val="00852BE8"/>
    <w:rsid w:val="00854129"/>
    <w:rsid w:val="008558A6"/>
    <w:rsid w:val="008558C2"/>
    <w:rsid w:val="00856227"/>
    <w:rsid w:val="008579E3"/>
    <w:rsid w:val="0086032D"/>
    <w:rsid w:val="0086638A"/>
    <w:rsid w:val="008665AF"/>
    <w:rsid w:val="00872A53"/>
    <w:rsid w:val="00876397"/>
    <w:rsid w:val="0088192D"/>
    <w:rsid w:val="008840EE"/>
    <w:rsid w:val="00891255"/>
    <w:rsid w:val="00891F7A"/>
    <w:rsid w:val="00893D52"/>
    <w:rsid w:val="008A0EE3"/>
    <w:rsid w:val="008A12A6"/>
    <w:rsid w:val="008A1CB9"/>
    <w:rsid w:val="008A4450"/>
    <w:rsid w:val="008A455A"/>
    <w:rsid w:val="008A522C"/>
    <w:rsid w:val="008A68F3"/>
    <w:rsid w:val="008A7870"/>
    <w:rsid w:val="008A7942"/>
    <w:rsid w:val="008B2AB1"/>
    <w:rsid w:val="008B4A7A"/>
    <w:rsid w:val="008B6275"/>
    <w:rsid w:val="008C1844"/>
    <w:rsid w:val="008C43FF"/>
    <w:rsid w:val="008C583A"/>
    <w:rsid w:val="008D0BA4"/>
    <w:rsid w:val="008D0F0E"/>
    <w:rsid w:val="008D1166"/>
    <w:rsid w:val="008D2EAA"/>
    <w:rsid w:val="008D7450"/>
    <w:rsid w:val="008E651B"/>
    <w:rsid w:val="008E70B0"/>
    <w:rsid w:val="008F7366"/>
    <w:rsid w:val="009017D1"/>
    <w:rsid w:val="00905171"/>
    <w:rsid w:val="00912669"/>
    <w:rsid w:val="00912F03"/>
    <w:rsid w:val="00913569"/>
    <w:rsid w:val="00915574"/>
    <w:rsid w:val="009263B7"/>
    <w:rsid w:val="00933181"/>
    <w:rsid w:val="009372F3"/>
    <w:rsid w:val="00940078"/>
    <w:rsid w:val="0094117E"/>
    <w:rsid w:val="00941E4A"/>
    <w:rsid w:val="009455BD"/>
    <w:rsid w:val="00945629"/>
    <w:rsid w:val="00946739"/>
    <w:rsid w:val="0095344C"/>
    <w:rsid w:val="009558C9"/>
    <w:rsid w:val="00955DE6"/>
    <w:rsid w:val="00956581"/>
    <w:rsid w:val="00960773"/>
    <w:rsid w:val="009737CB"/>
    <w:rsid w:val="00973A53"/>
    <w:rsid w:val="00976510"/>
    <w:rsid w:val="00976B53"/>
    <w:rsid w:val="00990F3C"/>
    <w:rsid w:val="00993BA7"/>
    <w:rsid w:val="00995B11"/>
    <w:rsid w:val="0099620E"/>
    <w:rsid w:val="009A0B10"/>
    <w:rsid w:val="009A0FCB"/>
    <w:rsid w:val="009A1818"/>
    <w:rsid w:val="009B3408"/>
    <w:rsid w:val="009C0473"/>
    <w:rsid w:val="009C1685"/>
    <w:rsid w:val="009C7951"/>
    <w:rsid w:val="009C7ED1"/>
    <w:rsid w:val="009D3B72"/>
    <w:rsid w:val="009D7C80"/>
    <w:rsid w:val="009E016A"/>
    <w:rsid w:val="009E3A85"/>
    <w:rsid w:val="009E54A3"/>
    <w:rsid w:val="009E7938"/>
    <w:rsid w:val="009E7AB3"/>
    <w:rsid w:val="009E7CED"/>
    <w:rsid w:val="009F1CF1"/>
    <w:rsid w:val="009F1E47"/>
    <w:rsid w:val="009F261F"/>
    <w:rsid w:val="009F2BB1"/>
    <w:rsid w:val="009F7D42"/>
    <w:rsid w:val="00A00D5A"/>
    <w:rsid w:val="00A0329A"/>
    <w:rsid w:val="00A062CF"/>
    <w:rsid w:val="00A109B8"/>
    <w:rsid w:val="00A141FE"/>
    <w:rsid w:val="00A146A4"/>
    <w:rsid w:val="00A158A9"/>
    <w:rsid w:val="00A17AA4"/>
    <w:rsid w:val="00A22CAC"/>
    <w:rsid w:val="00A24AB2"/>
    <w:rsid w:val="00A27D39"/>
    <w:rsid w:val="00A31369"/>
    <w:rsid w:val="00A31711"/>
    <w:rsid w:val="00A31DF1"/>
    <w:rsid w:val="00A324CE"/>
    <w:rsid w:val="00A34231"/>
    <w:rsid w:val="00A346B5"/>
    <w:rsid w:val="00A34CCA"/>
    <w:rsid w:val="00A40EFF"/>
    <w:rsid w:val="00A41330"/>
    <w:rsid w:val="00A425D6"/>
    <w:rsid w:val="00A4404D"/>
    <w:rsid w:val="00A45406"/>
    <w:rsid w:val="00A5434C"/>
    <w:rsid w:val="00A60D5C"/>
    <w:rsid w:val="00A61D8E"/>
    <w:rsid w:val="00A622CE"/>
    <w:rsid w:val="00A656AC"/>
    <w:rsid w:val="00A72E0D"/>
    <w:rsid w:val="00A8310F"/>
    <w:rsid w:val="00A83235"/>
    <w:rsid w:val="00A846F8"/>
    <w:rsid w:val="00A8756A"/>
    <w:rsid w:val="00A91773"/>
    <w:rsid w:val="00A92E7E"/>
    <w:rsid w:val="00A93505"/>
    <w:rsid w:val="00A942B5"/>
    <w:rsid w:val="00A972D5"/>
    <w:rsid w:val="00AA352C"/>
    <w:rsid w:val="00AB3823"/>
    <w:rsid w:val="00AB456B"/>
    <w:rsid w:val="00AB4BC9"/>
    <w:rsid w:val="00AB4EAF"/>
    <w:rsid w:val="00AB58F6"/>
    <w:rsid w:val="00AC2A1E"/>
    <w:rsid w:val="00AC67F2"/>
    <w:rsid w:val="00AC755C"/>
    <w:rsid w:val="00AD19B0"/>
    <w:rsid w:val="00AD23DB"/>
    <w:rsid w:val="00AD3CD0"/>
    <w:rsid w:val="00AD44FC"/>
    <w:rsid w:val="00AD502C"/>
    <w:rsid w:val="00AD54A8"/>
    <w:rsid w:val="00AD6137"/>
    <w:rsid w:val="00AD6D5E"/>
    <w:rsid w:val="00AE0782"/>
    <w:rsid w:val="00AE24FF"/>
    <w:rsid w:val="00AE2E53"/>
    <w:rsid w:val="00AE2F0C"/>
    <w:rsid w:val="00AE7F4A"/>
    <w:rsid w:val="00AF122F"/>
    <w:rsid w:val="00AF3850"/>
    <w:rsid w:val="00AF3CF0"/>
    <w:rsid w:val="00B00721"/>
    <w:rsid w:val="00B07C16"/>
    <w:rsid w:val="00B07FC4"/>
    <w:rsid w:val="00B1032C"/>
    <w:rsid w:val="00B10BCD"/>
    <w:rsid w:val="00B11376"/>
    <w:rsid w:val="00B11BFF"/>
    <w:rsid w:val="00B14775"/>
    <w:rsid w:val="00B15F74"/>
    <w:rsid w:val="00B20B04"/>
    <w:rsid w:val="00B211F5"/>
    <w:rsid w:val="00B2338C"/>
    <w:rsid w:val="00B33762"/>
    <w:rsid w:val="00B33F58"/>
    <w:rsid w:val="00B34E49"/>
    <w:rsid w:val="00B40866"/>
    <w:rsid w:val="00B40C05"/>
    <w:rsid w:val="00B4340A"/>
    <w:rsid w:val="00B43BD7"/>
    <w:rsid w:val="00B55928"/>
    <w:rsid w:val="00B55E75"/>
    <w:rsid w:val="00B55FC2"/>
    <w:rsid w:val="00B56D9A"/>
    <w:rsid w:val="00B571A7"/>
    <w:rsid w:val="00B57234"/>
    <w:rsid w:val="00B61A0F"/>
    <w:rsid w:val="00B63E4A"/>
    <w:rsid w:val="00B67295"/>
    <w:rsid w:val="00B7290B"/>
    <w:rsid w:val="00B72E90"/>
    <w:rsid w:val="00B8337B"/>
    <w:rsid w:val="00B8474F"/>
    <w:rsid w:val="00B87DB7"/>
    <w:rsid w:val="00B93C18"/>
    <w:rsid w:val="00B958FB"/>
    <w:rsid w:val="00B95A2C"/>
    <w:rsid w:val="00B95D80"/>
    <w:rsid w:val="00BA01A7"/>
    <w:rsid w:val="00BB1551"/>
    <w:rsid w:val="00BB4458"/>
    <w:rsid w:val="00BC1543"/>
    <w:rsid w:val="00BC6670"/>
    <w:rsid w:val="00BD236E"/>
    <w:rsid w:val="00BD2D38"/>
    <w:rsid w:val="00BD3847"/>
    <w:rsid w:val="00BD495B"/>
    <w:rsid w:val="00BD6078"/>
    <w:rsid w:val="00BE10C9"/>
    <w:rsid w:val="00BE34F7"/>
    <w:rsid w:val="00BE3F1D"/>
    <w:rsid w:val="00BE605B"/>
    <w:rsid w:val="00BE6D1C"/>
    <w:rsid w:val="00BF10AA"/>
    <w:rsid w:val="00BF12D0"/>
    <w:rsid w:val="00BF132F"/>
    <w:rsid w:val="00BF2624"/>
    <w:rsid w:val="00BF2AEA"/>
    <w:rsid w:val="00BF3ECC"/>
    <w:rsid w:val="00BF6426"/>
    <w:rsid w:val="00C0337C"/>
    <w:rsid w:val="00C05AEE"/>
    <w:rsid w:val="00C0734B"/>
    <w:rsid w:val="00C10B77"/>
    <w:rsid w:val="00C123E8"/>
    <w:rsid w:val="00C14BFB"/>
    <w:rsid w:val="00C16593"/>
    <w:rsid w:val="00C2234D"/>
    <w:rsid w:val="00C22984"/>
    <w:rsid w:val="00C22D9F"/>
    <w:rsid w:val="00C24126"/>
    <w:rsid w:val="00C30D43"/>
    <w:rsid w:val="00C32661"/>
    <w:rsid w:val="00C34334"/>
    <w:rsid w:val="00C37EFF"/>
    <w:rsid w:val="00C43628"/>
    <w:rsid w:val="00C43B3A"/>
    <w:rsid w:val="00C462DE"/>
    <w:rsid w:val="00C470FB"/>
    <w:rsid w:val="00C51C88"/>
    <w:rsid w:val="00C54E13"/>
    <w:rsid w:val="00C55075"/>
    <w:rsid w:val="00C55C11"/>
    <w:rsid w:val="00C610E6"/>
    <w:rsid w:val="00C63FF3"/>
    <w:rsid w:val="00C724EA"/>
    <w:rsid w:val="00C7396B"/>
    <w:rsid w:val="00C750B3"/>
    <w:rsid w:val="00C76D36"/>
    <w:rsid w:val="00C85466"/>
    <w:rsid w:val="00C871D5"/>
    <w:rsid w:val="00C87247"/>
    <w:rsid w:val="00C87FE0"/>
    <w:rsid w:val="00C90A7B"/>
    <w:rsid w:val="00C91B72"/>
    <w:rsid w:val="00C93F9B"/>
    <w:rsid w:val="00C96846"/>
    <w:rsid w:val="00C96FDD"/>
    <w:rsid w:val="00CA213F"/>
    <w:rsid w:val="00CA548C"/>
    <w:rsid w:val="00CA7976"/>
    <w:rsid w:val="00CB0808"/>
    <w:rsid w:val="00CB1E20"/>
    <w:rsid w:val="00CB3507"/>
    <w:rsid w:val="00CB50EC"/>
    <w:rsid w:val="00CB60AB"/>
    <w:rsid w:val="00CB6410"/>
    <w:rsid w:val="00CC4C42"/>
    <w:rsid w:val="00CC75E4"/>
    <w:rsid w:val="00CC7DA4"/>
    <w:rsid w:val="00CD1C60"/>
    <w:rsid w:val="00CD3A08"/>
    <w:rsid w:val="00CD3A69"/>
    <w:rsid w:val="00CD56C8"/>
    <w:rsid w:val="00CE2E0A"/>
    <w:rsid w:val="00CE32B7"/>
    <w:rsid w:val="00CE3A2B"/>
    <w:rsid w:val="00CE475F"/>
    <w:rsid w:val="00CE78F9"/>
    <w:rsid w:val="00CF307F"/>
    <w:rsid w:val="00CF60D0"/>
    <w:rsid w:val="00D01F6D"/>
    <w:rsid w:val="00D050BE"/>
    <w:rsid w:val="00D059CE"/>
    <w:rsid w:val="00D06872"/>
    <w:rsid w:val="00D07F9C"/>
    <w:rsid w:val="00D14A19"/>
    <w:rsid w:val="00D16E2A"/>
    <w:rsid w:val="00D17B90"/>
    <w:rsid w:val="00D23C1E"/>
    <w:rsid w:val="00D251B2"/>
    <w:rsid w:val="00D27249"/>
    <w:rsid w:val="00D30AB0"/>
    <w:rsid w:val="00D30CEA"/>
    <w:rsid w:val="00D354AA"/>
    <w:rsid w:val="00D36804"/>
    <w:rsid w:val="00D36AED"/>
    <w:rsid w:val="00D465ED"/>
    <w:rsid w:val="00D52B43"/>
    <w:rsid w:val="00D52F1A"/>
    <w:rsid w:val="00D53564"/>
    <w:rsid w:val="00D540F8"/>
    <w:rsid w:val="00D54B27"/>
    <w:rsid w:val="00D55FD4"/>
    <w:rsid w:val="00D56B78"/>
    <w:rsid w:val="00D606AF"/>
    <w:rsid w:val="00D6095C"/>
    <w:rsid w:val="00D610EB"/>
    <w:rsid w:val="00D61976"/>
    <w:rsid w:val="00D6262D"/>
    <w:rsid w:val="00D62D63"/>
    <w:rsid w:val="00D65937"/>
    <w:rsid w:val="00D663CD"/>
    <w:rsid w:val="00D71167"/>
    <w:rsid w:val="00D734D3"/>
    <w:rsid w:val="00D738E3"/>
    <w:rsid w:val="00D7674C"/>
    <w:rsid w:val="00D80648"/>
    <w:rsid w:val="00D810CA"/>
    <w:rsid w:val="00D82410"/>
    <w:rsid w:val="00D841E8"/>
    <w:rsid w:val="00D8522B"/>
    <w:rsid w:val="00D9003E"/>
    <w:rsid w:val="00D929E8"/>
    <w:rsid w:val="00D92FB3"/>
    <w:rsid w:val="00D94BE1"/>
    <w:rsid w:val="00D97122"/>
    <w:rsid w:val="00DA0949"/>
    <w:rsid w:val="00DA1D49"/>
    <w:rsid w:val="00DA2531"/>
    <w:rsid w:val="00DA2A36"/>
    <w:rsid w:val="00DA2AC2"/>
    <w:rsid w:val="00DA3992"/>
    <w:rsid w:val="00DA4779"/>
    <w:rsid w:val="00DB5FE7"/>
    <w:rsid w:val="00DC3F21"/>
    <w:rsid w:val="00DC48EA"/>
    <w:rsid w:val="00DD02CE"/>
    <w:rsid w:val="00DD2836"/>
    <w:rsid w:val="00DD2FCF"/>
    <w:rsid w:val="00DD4C37"/>
    <w:rsid w:val="00DD7ED7"/>
    <w:rsid w:val="00DE1D0B"/>
    <w:rsid w:val="00DE2011"/>
    <w:rsid w:val="00DE30EA"/>
    <w:rsid w:val="00DE405B"/>
    <w:rsid w:val="00DE43CE"/>
    <w:rsid w:val="00DE6B55"/>
    <w:rsid w:val="00DE797C"/>
    <w:rsid w:val="00DF0CE1"/>
    <w:rsid w:val="00DF1F63"/>
    <w:rsid w:val="00DF6ED8"/>
    <w:rsid w:val="00E057E6"/>
    <w:rsid w:val="00E06AFD"/>
    <w:rsid w:val="00E101C1"/>
    <w:rsid w:val="00E119D4"/>
    <w:rsid w:val="00E1305B"/>
    <w:rsid w:val="00E13D74"/>
    <w:rsid w:val="00E1770D"/>
    <w:rsid w:val="00E17D39"/>
    <w:rsid w:val="00E24747"/>
    <w:rsid w:val="00E25D61"/>
    <w:rsid w:val="00E2694D"/>
    <w:rsid w:val="00E27306"/>
    <w:rsid w:val="00E309F6"/>
    <w:rsid w:val="00E30A63"/>
    <w:rsid w:val="00E3493D"/>
    <w:rsid w:val="00E356B1"/>
    <w:rsid w:val="00E40EB9"/>
    <w:rsid w:val="00E4264B"/>
    <w:rsid w:val="00E514ED"/>
    <w:rsid w:val="00E55A7D"/>
    <w:rsid w:val="00E5797E"/>
    <w:rsid w:val="00E6088D"/>
    <w:rsid w:val="00E64A35"/>
    <w:rsid w:val="00E653C7"/>
    <w:rsid w:val="00E65B5A"/>
    <w:rsid w:val="00E70DCC"/>
    <w:rsid w:val="00E71346"/>
    <w:rsid w:val="00E7440C"/>
    <w:rsid w:val="00E751B3"/>
    <w:rsid w:val="00E80C00"/>
    <w:rsid w:val="00E850AA"/>
    <w:rsid w:val="00E858C2"/>
    <w:rsid w:val="00E92EFF"/>
    <w:rsid w:val="00E96EAF"/>
    <w:rsid w:val="00EA3CF2"/>
    <w:rsid w:val="00EA415D"/>
    <w:rsid w:val="00EA6FD2"/>
    <w:rsid w:val="00EA7083"/>
    <w:rsid w:val="00EA7216"/>
    <w:rsid w:val="00EB43D8"/>
    <w:rsid w:val="00EB4630"/>
    <w:rsid w:val="00EB4CCF"/>
    <w:rsid w:val="00EB4E65"/>
    <w:rsid w:val="00ED4941"/>
    <w:rsid w:val="00ED6959"/>
    <w:rsid w:val="00EE1E92"/>
    <w:rsid w:val="00EE2D38"/>
    <w:rsid w:val="00EE36D9"/>
    <w:rsid w:val="00EE5A39"/>
    <w:rsid w:val="00EE65D0"/>
    <w:rsid w:val="00EF0026"/>
    <w:rsid w:val="00EF354E"/>
    <w:rsid w:val="00F00792"/>
    <w:rsid w:val="00F04A0F"/>
    <w:rsid w:val="00F05138"/>
    <w:rsid w:val="00F0588A"/>
    <w:rsid w:val="00F06671"/>
    <w:rsid w:val="00F07B04"/>
    <w:rsid w:val="00F116EA"/>
    <w:rsid w:val="00F145AE"/>
    <w:rsid w:val="00F20C41"/>
    <w:rsid w:val="00F241C7"/>
    <w:rsid w:val="00F27384"/>
    <w:rsid w:val="00F3065C"/>
    <w:rsid w:val="00F308A2"/>
    <w:rsid w:val="00F317A2"/>
    <w:rsid w:val="00F3258B"/>
    <w:rsid w:val="00F34319"/>
    <w:rsid w:val="00F348C7"/>
    <w:rsid w:val="00F3784C"/>
    <w:rsid w:val="00F407CB"/>
    <w:rsid w:val="00F42945"/>
    <w:rsid w:val="00F4367F"/>
    <w:rsid w:val="00F45CD5"/>
    <w:rsid w:val="00F50F33"/>
    <w:rsid w:val="00F51D26"/>
    <w:rsid w:val="00F54A87"/>
    <w:rsid w:val="00F5543D"/>
    <w:rsid w:val="00F612FA"/>
    <w:rsid w:val="00F62615"/>
    <w:rsid w:val="00F62939"/>
    <w:rsid w:val="00F6460D"/>
    <w:rsid w:val="00F70081"/>
    <w:rsid w:val="00F70117"/>
    <w:rsid w:val="00F72114"/>
    <w:rsid w:val="00F74831"/>
    <w:rsid w:val="00F74E63"/>
    <w:rsid w:val="00F7791D"/>
    <w:rsid w:val="00F77C6F"/>
    <w:rsid w:val="00F80DB8"/>
    <w:rsid w:val="00F81E4F"/>
    <w:rsid w:val="00F8222F"/>
    <w:rsid w:val="00F83312"/>
    <w:rsid w:val="00F84CBB"/>
    <w:rsid w:val="00F85287"/>
    <w:rsid w:val="00F86303"/>
    <w:rsid w:val="00F87564"/>
    <w:rsid w:val="00F9110F"/>
    <w:rsid w:val="00F938C1"/>
    <w:rsid w:val="00F93C59"/>
    <w:rsid w:val="00F95E1E"/>
    <w:rsid w:val="00F961E1"/>
    <w:rsid w:val="00FA248C"/>
    <w:rsid w:val="00FA2EBC"/>
    <w:rsid w:val="00FA492A"/>
    <w:rsid w:val="00FA62F1"/>
    <w:rsid w:val="00FA6985"/>
    <w:rsid w:val="00FA7783"/>
    <w:rsid w:val="00FA7949"/>
    <w:rsid w:val="00FB121E"/>
    <w:rsid w:val="00FB3B5C"/>
    <w:rsid w:val="00FB5AB7"/>
    <w:rsid w:val="00FB5C2D"/>
    <w:rsid w:val="00FB70FC"/>
    <w:rsid w:val="00FC04D2"/>
    <w:rsid w:val="00FC06E6"/>
    <w:rsid w:val="00FC0DA4"/>
    <w:rsid w:val="00FC1FE0"/>
    <w:rsid w:val="00FC2A0F"/>
    <w:rsid w:val="00FC5DFA"/>
    <w:rsid w:val="00FC6246"/>
    <w:rsid w:val="00FD0224"/>
    <w:rsid w:val="00FD1E93"/>
    <w:rsid w:val="00FD34E1"/>
    <w:rsid w:val="00FD3D4D"/>
    <w:rsid w:val="00FE0A79"/>
    <w:rsid w:val="00FE1671"/>
    <w:rsid w:val="00FE1E70"/>
    <w:rsid w:val="00FF1C91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AD"/>
    <w:pPr>
      <w:spacing w:after="160" w:line="259" w:lineRule="auto"/>
    </w:pPr>
  </w:style>
  <w:style w:type="paragraph" w:styleId="Cabealho1">
    <w:name w:val="heading 1"/>
    <w:basedOn w:val="Normal"/>
    <w:next w:val="Normal"/>
    <w:link w:val="Cabealho1Carcter"/>
    <w:uiPriority w:val="9"/>
    <w:qFormat/>
    <w:rsid w:val="00727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1769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769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cter"/>
    <w:uiPriority w:val="34"/>
    <w:qFormat/>
    <w:rsid w:val="00715C84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1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5C8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15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5B6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B64C5"/>
  </w:style>
  <w:style w:type="paragraph" w:styleId="Rodap">
    <w:name w:val="footer"/>
    <w:basedOn w:val="Normal"/>
    <w:link w:val="RodapCarcter"/>
    <w:uiPriority w:val="99"/>
    <w:unhideWhenUsed/>
    <w:rsid w:val="005B6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B64C5"/>
  </w:style>
  <w:style w:type="character" w:styleId="Hiperligao">
    <w:name w:val="Hyperlink"/>
    <w:basedOn w:val="Tipodeletrapredefinidodopargrafo"/>
    <w:uiPriority w:val="99"/>
    <w:unhideWhenUsed/>
    <w:rsid w:val="00073551"/>
    <w:rPr>
      <w:color w:val="0000FF" w:themeColor="hyperlink"/>
      <w:u w:val="single"/>
    </w:rPr>
  </w:style>
  <w:style w:type="paragraph" w:customStyle="1" w:styleId="Default">
    <w:name w:val="Default"/>
    <w:rsid w:val="00DA2A3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tulo">
    <w:name w:val="Title"/>
    <w:basedOn w:val="ndiceremissivo1"/>
    <w:next w:val="Normal"/>
    <w:link w:val="TtuloCarcter"/>
    <w:autoRedefine/>
    <w:uiPriority w:val="10"/>
    <w:qFormat/>
    <w:rsid w:val="00727383"/>
    <w:pPr>
      <w:spacing w:after="240"/>
    </w:pPr>
    <w:rPr>
      <w:rFonts w:eastAsia="Times New Roman" w:cstheme="majorBidi"/>
      <w:b/>
      <w:spacing w:val="-10"/>
      <w:kern w:val="28"/>
      <w:szCs w:val="56"/>
      <w:lang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27383"/>
    <w:rPr>
      <w:rFonts w:eastAsia="Times New Roman" w:cstheme="majorBidi"/>
      <w:b/>
      <w:spacing w:val="-10"/>
      <w:kern w:val="28"/>
      <w:szCs w:val="56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2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ondice">
    <w:name w:val="TOC Heading"/>
    <w:basedOn w:val="Cabealho1"/>
    <w:next w:val="Normal"/>
    <w:uiPriority w:val="39"/>
    <w:unhideWhenUsed/>
    <w:qFormat/>
    <w:rsid w:val="00727383"/>
    <w:pPr>
      <w:outlineLvl w:val="9"/>
    </w:pPr>
    <w:rPr>
      <w:lang w:eastAsia="pt-PT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7273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727383"/>
    <w:pPr>
      <w:spacing w:after="0" w:line="240" w:lineRule="auto"/>
      <w:ind w:left="220" w:hanging="220"/>
    </w:pPr>
  </w:style>
  <w:style w:type="character" w:customStyle="1" w:styleId="SubttuloCarcter">
    <w:name w:val="Subtítulo Carácter"/>
    <w:basedOn w:val="Tipodeletrapredefinidodopargrafo"/>
    <w:link w:val="Subttulo"/>
    <w:uiPriority w:val="11"/>
    <w:rsid w:val="00727383"/>
    <w:rPr>
      <w:rFonts w:eastAsiaTheme="minorEastAsia"/>
      <w:color w:val="5A5A5A" w:themeColor="text1" w:themeTint="A5"/>
      <w:spacing w:val="15"/>
    </w:rPr>
  </w:style>
  <w:style w:type="paragraph" w:styleId="ndice1">
    <w:name w:val="toc 1"/>
    <w:basedOn w:val="Normal"/>
    <w:next w:val="Normal"/>
    <w:autoRedefine/>
    <w:uiPriority w:val="39"/>
    <w:unhideWhenUsed/>
    <w:rsid w:val="00BF2624"/>
    <w:pPr>
      <w:tabs>
        <w:tab w:val="left" w:pos="426"/>
        <w:tab w:val="right" w:leader="dot" w:pos="8494"/>
      </w:tabs>
      <w:spacing w:after="100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2F4AA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F4AA0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F4A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F4AA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F4AA0"/>
    <w:rPr>
      <w:b/>
      <w:bCs/>
      <w:sz w:val="20"/>
      <w:szCs w:val="2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769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dice2">
    <w:name w:val="toc 2"/>
    <w:basedOn w:val="Normal"/>
    <w:next w:val="Normal"/>
    <w:autoRedefine/>
    <w:uiPriority w:val="39"/>
    <w:unhideWhenUsed/>
    <w:rsid w:val="007764FB"/>
    <w:pPr>
      <w:tabs>
        <w:tab w:val="left" w:pos="993"/>
        <w:tab w:val="right" w:leader="dot" w:pos="8494"/>
      </w:tabs>
      <w:spacing w:after="100"/>
      <w:ind w:left="426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769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7764FB"/>
    <w:pPr>
      <w:tabs>
        <w:tab w:val="left" w:pos="1134"/>
        <w:tab w:val="right" w:leader="dot" w:pos="8494"/>
      </w:tabs>
      <w:spacing w:after="100"/>
      <w:ind w:left="851"/>
    </w:pPr>
  </w:style>
  <w:style w:type="character" w:styleId="TextodoMarcadordePosio">
    <w:name w:val="Placeholder Text"/>
    <w:basedOn w:val="Tipodeletrapredefinidodopargrafo"/>
    <w:uiPriority w:val="99"/>
    <w:semiHidden/>
    <w:rsid w:val="00362C15"/>
    <w:rPr>
      <w:color w:val="808080"/>
    </w:rPr>
  </w:style>
  <w:style w:type="table" w:customStyle="1" w:styleId="Tabelacomgrelha2">
    <w:name w:val="Tabela com grelha2"/>
    <w:basedOn w:val="Tabelanormal"/>
    <w:next w:val="Tabelacomgrelha"/>
    <w:uiPriority w:val="59"/>
    <w:rsid w:val="0004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"/>
    <w:link w:val="Text1Char"/>
    <w:rsid w:val="00F7011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Char">
    <w:name w:val="Text 1 Char"/>
    <w:link w:val="Text1"/>
    <w:locked/>
    <w:rsid w:val="00F70117"/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arcter">
    <w:name w:val="Parágrafo da Lista Carácter"/>
    <w:link w:val="PargrafodaLista"/>
    <w:uiPriority w:val="34"/>
    <w:locked/>
    <w:rsid w:val="004812AB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D5CAB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D5CAB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D5C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8AD"/>
    <w:pPr>
      <w:spacing w:after="160" w:line="259" w:lineRule="auto"/>
    </w:pPr>
  </w:style>
  <w:style w:type="paragraph" w:styleId="Cabealho1">
    <w:name w:val="heading 1"/>
    <w:basedOn w:val="Normal"/>
    <w:next w:val="Normal"/>
    <w:link w:val="Cabealho1Carcter"/>
    <w:uiPriority w:val="9"/>
    <w:qFormat/>
    <w:rsid w:val="00727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1769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769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cter"/>
    <w:uiPriority w:val="34"/>
    <w:qFormat/>
    <w:rsid w:val="00715C84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1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5C8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99"/>
    <w:rsid w:val="00715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5B6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B64C5"/>
  </w:style>
  <w:style w:type="paragraph" w:styleId="Rodap">
    <w:name w:val="footer"/>
    <w:basedOn w:val="Normal"/>
    <w:link w:val="RodapCarcter"/>
    <w:uiPriority w:val="99"/>
    <w:unhideWhenUsed/>
    <w:rsid w:val="005B6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B64C5"/>
  </w:style>
  <w:style w:type="character" w:styleId="Hiperligao">
    <w:name w:val="Hyperlink"/>
    <w:basedOn w:val="Tipodeletrapredefinidodopargrafo"/>
    <w:uiPriority w:val="99"/>
    <w:unhideWhenUsed/>
    <w:rsid w:val="00073551"/>
    <w:rPr>
      <w:color w:val="0000FF" w:themeColor="hyperlink"/>
      <w:u w:val="single"/>
    </w:rPr>
  </w:style>
  <w:style w:type="paragraph" w:customStyle="1" w:styleId="Default">
    <w:name w:val="Default"/>
    <w:rsid w:val="00DA2A3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tulo">
    <w:name w:val="Title"/>
    <w:basedOn w:val="ndiceremissivo1"/>
    <w:next w:val="Normal"/>
    <w:link w:val="TtuloCarcter"/>
    <w:autoRedefine/>
    <w:uiPriority w:val="10"/>
    <w:qFormat/>
    <w:rsid w:val="00727383"/>
    <w:pPr>
      <w:spacing w:after="240"/>
    </w:pPr>
    <w:rPr>
      <w:rFonts w:eastAsia="Times New Roman" w:cstheme="majorBidi"/>
      <w:b/>
      <w:spacing w:val="-10"/>
      <w:kern w:val="28"/>
      <w:szCs w:val="56"/>
      <w:lang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27383"/>
    <w:rPr>
      <w:rFonts w:eastAsia="Times New Roman" w:cstheme="majorBidi"/>
      <w:b/>
      <w:spacing w:val="-10"/>
      <w:kern w:val="28"/>
      <w:szCs w:val="56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7273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ondice">
    <w:name w:val="TOC Heading"/>
    <w:basedOn w:val="Cabealho1"/>
    <w:next w:val="Normal"/>
    <w:uiPriority w:val="39"/>
    <w:unhideWhenUsed/>
    <w:qFormat/>
    <w:rsid w:val="00727383"/>
    <w:pPr>
      <w:outlineLvl w:val="9"/>
    </w:pPr>
    <w:rPr>
      <w:lang w:eastAsia="pt-PT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7273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727383"/>
    <w:pPr>
      <w:spacing w:after="0" w:line="240" w:lineRule="auto"/>
      <w:ind w:left="220" w:hanging="220"/>
    </w:pPr>
  </w:style>
  <w:style w:type="character" w:customStyle="1" w:styleId="SubttuloCarcter">
    <w:name w:val="Subtítulo Carácter"/>
    <w:basedOn w:val="Tipodeletrapredefinidodopargrafo"/>
    <w:link w:val="Subttulo"/>
    <w:uiPriority w:val="11"/>
    <w:rsid w:val="00727383"/>
    <w:rPr>
      <w:rFonts w:eastAsiaTheme="minorEastAsia"/>
      <w:color w:val="5A5A5A" w:themeColor="text1" w:themeTint="A5"/>
      <w:spacing w:val="15"/>
    </w:rPr>
  </w:style>
  <w:style w:type="paragraph" w:styleId="ndice1">
    <w:name w:val="toc 1"/>
    <w:basedOn w:val="Normal"/>
    <w:next w:val="Normal"/>
    <w:autoRedefine/>
    <w:uiPriority w:val="39"/>
    <w:unhideWhenUsed/>
    <w:rsid w:val="00BF2624"/>
    <w:pPr>
      <w:tabs>
        <w:tab w:val="left" w:pos="426"/>
        <w:tab w:val="right" w:leader="dot" w:pos="8494"/>
      </w:tabs>
      <w:spacing w:after="100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2F4AA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2F4AA0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2F4A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F4AA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2F4AA0"/>
    <w:rPr>
      <w:b/>
      <w:bCs/>
      <w:sz w:val="20"/>
      <w:szCs w:val="2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769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dice2">
    <w:name w:val="toc 2"/>
    <w:basedOn w:val="Normal"/>
    <w:next w:val="Normal"/>
    <w:autoRedefine/>
    <w:uiPriority w:val="39"/>
    <w:unhideWhenUsed/>
    <w:rsid w:val="007764FB"/>
    <w:pPr>
      <w:tabs>
        <w:tab w:val="left" w:pos="993"/>
        <w:tab w:val="right" w:leader="dot" w:pos="8494"/>
      </w:tabs>
      <w:spacing w:after="100"/>
      <w:ind w:left="426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769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7764FB"/>
    <w:pPr>
      <w:tabs>
        <w:tab w:val="left" w:pos="1134"/>
        <w:tab w:val="right" w:leader="dot" w:pos="8494"/>
      </w:tabs>
      <w:spacing w:after="100"/>
      <w:ind w:left="851"/>
    </w:pPr>
  </w:style>
  <w:style w:type="character" w:styleId="TextodoMarcadordePosio">
    <w:name w:val="Placeholder Text"/>
    <w:basedOn w:val="Tipodeletrapredefinidodopargrafo"/>
    <w:uiPriority w:val="99"/>
    <w:semiHidden/>
    <w:rsid w:val="00362C15"/>
    <w:rPr>
      <w:color w:val="808080"/>
    </w:rPr>
  </w:style>
  <w:style w:type="table" w:customStyle="1" w:styleId="Tabelacomgrelha2">
    <w:name w:val="Tabela com grelha2"/>
    <w:basedOn w:val="Tabelanormal"/>
    <w:next w:val="Tabelacomgrelha"/>
    <w:uiPriority w:val="59"/>
    <w:rsid w:val="0004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">
    <w:name w:val="Text 1"/>
    <w:basedOn w:val="Normal"/>
    <w:link w:val="Text1Char"/>
    <w:rsid w:val="00F7011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Char">
    <w:name w:val="Text 1 Char"/>
    <w:link w:val="Text1"/>
    <w:locked/>
    <w:rsid w:val="00F70117"/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arcter">
    <w:name w:val="Parágrafo da Lista Carácter"/>
    <w:link w:val="PargrafodaLista"/>
    <w:uiPriority w:val="34"/>
    <w:locked/>
    <w:rsid w:val="004812AB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D5CAB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D5CAB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D5C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cdr-lvt.pt/pt/lisboa-2014---2020/8131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cdr-lvt.pt/uploader/index.php?action=download&amp;field=http://www.ccdr-lvt.pt/files/4ad91b5317ee1a3114935d5fd8af3ab00c416807.pdf&amp;fileDesc=EREI-Lisboa-2014_20_vfinal_atualizada-jan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cdr-lvt.pt/uploader/index.php?action=download&amp;field=http://www.ccdr-lvt.pt/files/4ad91b5317ee1a3114935d5fd8af3ab00c416807.pdf&amp;fileDesc=EREI-Lisboa-2014_20_vfinal_atualizada-jan15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T15C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A5"/>
    <w:rsid w:val="00944FA5"/>
    <w:rsid w:val="00A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5934FE414D94AB3983DCED3BD7749EE">
    <w:name w:val="65934FE414D94AB3983DCED3BD7749EE"/>
    <w:rsid w:val="00944F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5934FE414D94AB3983DCED3BD7749EE">
    <w:name w:val="65934FE414D94AB3983DCED3BD7749EE"/>
    <w:rsid w:val="00944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0BA1-3CAB-4A51-82A3-D6B728D6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1026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Devesa</dc:creator>
  <cp:lastModifiedBy>Graça Carvalho</cp:lastModifiedBy>
  <cp:revision>4</cp:revision>
  <cp:lastPrinted>2019-03-20T16:16:00Z</cp:lastPrinted>
  <dcterms:created xsi:type="dcterms:W3CDTF">2019-03-21T10:58:00Z</dcterms:created>
  <dcterms:modified xsi:type="dcterms:W3CDTF">2019-03-21T11:00:00Z</dcterms:modified>
</cp:coreProperties>
</file>